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FF3" w:rsidRDefault="002D6FF3" w:rsidP="00DF4218">
      <w:pPr>
        <w:pStyle w:val="Nom"/>
        <w:spacing w:line="240" w:lineRule="auto"/>
        <w:rPr>
          <w:sz w:val="24"/>
          <w:lang w:val="en-GB"/>
        </w:rPr>
      </w:pPr>
    </w:p>
    <w:p w:rsidR="00DF4218" w:rsidRPr="006C1E85" w:rsidRDefault="00D83774" w:rsidP="00DF4218">
      <w:pPr>
        <w:pStyle w:val="Nom"/>
        <w:spacing w:line="240" w:lineRule="auto"/>
        <w:rPr>
          <w:b/>
          <w:sz w:val="26"/>
          <w:szCs w:val="26"/>
          <w:lang w:val="en-US"/>
        </w:rPr>
      </w:pPr>
      <w:r w:rsidRPr="006C1E85">
        <w:rPr>
          <w:b/>
          <w:sz w:val="26"/>
          <w:szCs w:val="26"/>
          <w:lang w:val="en-US"/>
        </w:rPr>
        <w:t>CELINE ROMAINVILLE</w:t>
      </w:r>
    </w:p>
    <w:p w:rsidR="00140F21" w:rsidRPr="00997C3D" w:rsidRDefault="005153F7" w:rsidP="004F2749">
      <w:pPr>
        <w:jc w:val="center"/>
        <w:rPr>
          <w:b/>
          <w:i/>
          <w:sz w:val="28"/>
          <w:szCs w:val="28"/>
          <w:lang w:val="en-US"/>
        </w:rPr>
      </w:pPr>
      <w:r w:rsidRPr="00997C3D">
        <w:rPr>
          <w:b/>
          <w:i/>
          <w:sz w:val="28"/>
          <w:szCs w:val="28"/>
          <w:lang w:val="en-US"/>
        </w:rPr>
        <w:t xml:space="preserve">Professor at </w:t>
      </w:r>
      <w:r w:rsidR="00140F21">
        <w:rPr>
          <w:b/>
          <w:i/>
          <w:sz w:val="28"/>
          <w:szCs w:val="28"/>
          <w:lang w:val="en-US"/>
        </w:rPr>
        <w:t xml:space="preserve">the </w:t>
      </w:r>
      <w:r w:rsidRPr="005153F7">
        <w:rPr>
          <w:b/>
          <w:i/>
          <w:sz w:val="28"/>
          <w:szCs w:val="28"/>
          <w:lang w:val="en-US"/>
        </w:rPr>
        <w:t xml:space="preserve">University of </w:t>
      </w:r>
      <w:r w:rsidR="00953F49">
        <w:rPr>
          <w:b/>
          <w:i/>
          <w:sz w:val="28"/>
          <w:szCs w:val="28"/>
          <w:lang w:val="en-US"/>
        </w:rPr>
        <w:t>Louvain</w:t>
      </w:r>
    </w:p>
    <w:p w:rsidR="00AA527F" w:rsidRPr="005153F7" w:rsidRDefault="00AA527F" w:rsidP="004F2749">
      <w:pPr>
        <w:jc w:val="center"/>
        <w:rPr>
          <w:b/>
          <w:i/>
          <w:sz w:val="28"/>
          <w:szCs w:val="28"/>
          <w:lang w:val="en-US"/>
        </w:rPr>
      </w:pPr>
    </w:p>
    <w:p w:rsidR="002D6FF3" w:rsidRPr="006C7520" w:rsidRDefault="002D6FF3" w:rsidP="002D6FF3">
      <w:pPr>
        <w:jc w:val="center"/>
        <w:rPr>
          <w:b/>
          <w:sz w:val="20"/>
          <w:lang w:val="en-GB"/>
        </w:rPr>
      </w:pPr>
      <w:r w:rsidRPr="006C7520">
        <w:rPr>
          <w:b/>
          <w:sz w:val="20"/>
          <w:lang w:val="en-GB"/>
        </w:rPr>
        <w:t>Private address and phone number:</w:t>
      </w:r>
    </w:p>
    <w:p w:rsidR="002D6FF3" w:rsidRPr="006C7520" w:rsidRDefault="002D6FF3" w:rsidP="002D6FF3">
      <w:pPr>
        <w:jc w:val="center"/>
        <w:rPr>
          <w:sz w:val="20"/>
        </w:rPr>
      </w:pPr>
      <w:r w:rsidRPr="006C7520">
        <w:rPr>
          <w:sz w:val="20"/>
        </w:rPr>
        <w:t>8, Rue de la levure</w:t>
      </w:r>
    </w:p>
    <w:p w:rsidR="002D6FF3" w:rsidRPr="006C7520" w:rsidRDefault="002D6FF3" w:rsidP="002D6FF3">
      <w:pPr>
        <w:jc w:val="center"/>
        <w:rPr>
          <w:sz w:val="20"/>
        </w:rPr>
      </w:pPr>
      <w:r w:rsidRPr="006C7520">
        <w:rPr>
          <w:sz w:val="20"/>
        </w:rPr>
        <w:t>1050 Ixelles</w:t>
      </w:r>
    </w:p>
    <w:p w:rsidR="002D6FF3" w:rsidRPr="006C7520" w:rsidRDefault="002D6FF3" w:rsidP="002D6FF3">
      <w:pPr>
        <w:jc w:val="center"/>
        <w:rPr>
          <w:sz w:val="20"/>
        </w:rPr>
      </w:pPr>
      <w:proofErr w:type="spellStart"/>
      <w:r w:rsidRPr="006C7520">
        <w:rPr>
          <w:sz w:val="20"/>
        </w:rPr>
        <w:t>Belgium</w:t>
      </w:r>
      <w:proofErr w:type="spellEnd"/>
    </w:p>
    <w:p w:rsidR="002D6FF3" w:rsidRPr="00140F21" w:rsidRDefault="002D6FF3" w:rsidP="002D6FF3">
      <w:pPr>
        <w:jc w:val="center"/>
        <w:rPr>
          <w:sz w:val="20"/>
          <w:lang w:val="en-US"/>
        </w:rPr>
      </w:pPr>
      <w:r w:rsidRPr="00140F21">
        <w:rPr>
          <w:sz w:val="20"/>
          <w:lang w:val="en-US"/>
        </w:rPr>
        <w:t xml:space="preserve">Tel. 32 – </w:t>
      </w:r>
      <w:r w:rsidR="00C90435">
        <w:rPr>
          <w:sz w:val="20"/>
          <w:lang w:val="en-US"/>
        </w:rPr>
        <w:t>471 75 14 57</w:t>
      </w:r>
    </w:p>
    <w:p w:rsidR="002D6FF3" w:rsidRPr="00140F21" w:rsidRDefault="00D461FE" w:rsidP="002D6FF3">
      <w:pPr>
        <w:jc w:val="center"/>
        <w:rPr>
          <w:sz w:val="20"/>
          <w:lang w:val="en-US"/>
        </w:rPr>
      </w:pPr>
      <w:hyperlink r:id="rId9" w:history="1">
        <w:r w:rsidR="000F7C0F" w:rsidRPr="00501F22">
          <w:rPr>
            <w:rStyle w:val="Lienhypertexte"/>
            <w:sz w:val="20"/>
            <w:lang w:val="en-US"/>
          </w:rPr>
          <w:t>celine.romainville@gmail.com</w:t>
        </w:r>
      </w:hyperlink>
    </w:p>
    <w:p w:rsidR="002D6FF3" w:rsidRPr="006C7520" w:rsidRDefault="002D6FF3" w:rsidP="002D6FF3">
      <w:pPr>
        <w:jc w:val="center"/>
        <w:rPr>
          <w:b/>
          <w:sz w:val="20"/>
          <w:lang w:val="en-GB"/>
        </w:rPr>
      </w:pPr>
      <w:r w:rsidRPr="006C7520">
        <w:rPr>
          <w:b/>
          <w:sz w:val="20"/>
          <w:lang w:val="en-GB"/>
        </w:rPr>
        <w:t>Professional address and phone number:</w:t>
      </w:r>
    </w:p>
    <w:p w:rsidR="002D6FF3" w:rsidRPr="00997C3D" w:rsidRDefault="002D6FF3" w:rsidP="002D6FF3">
      <w:pPr>
        <w:jc w:val="center"/>
        <w:rPr>
          <w:bCs/>
          <w:sz w:val="20"/>
          <w:lang w:val="en-US"/>
        </w:rPr>
      </w:pPr>
      <w:proofErr w:type="spellStart"/>
      <w:r w:rsidRPr="00997C3D">
        <w:rPr>
          <w:bCs/>
          <w:sz w:val="20"/>
          <w:lang w:val="en-US"/>
        </w:rPr>
        <w:t>Collège</w:t>
      </w:r>
      <w:proofErr w:type="spellEnd"/>
      <w:r w:rsidRPr="00997C3D">
        <w:rPr>
          <w:bCs/>
          <w:sz w:val="20"/>
          <w:lang w:val="en-US"/>
        </w:rPr>
        <w:t xml:space="preserve"> Th. More, B-254</w:t>
      </w:r>
    </w:p>
    <w:p w:rsidR="002D6FF3" w:rsidRPr="00A5232E" w:rsidRDefault="002D6FF3" w:rsidP="002D6FF3">
      <w:pPr>
        <w:jc w:val="center"/>
        <w:rPr>
          <w:bCs/>
          <w:sz w:val="20"/>
        </w:rPr>
      </w:pPr>
      <w:r w:rsidRPr="00A5232E">
        <w:rPr>
          <w:bCs/>
          <w:sz w:val="20"/>
        </w:rPr>
        <w:t>Place Montesquieu, 2</w:t>
      </w:r>
    </w:p>
    <w:p w:rsidR="002D6FF3" w:rsidRPr="006C7520" w:rsidRDefault="002D6FF3" w:rsidP="002D6FF3">
      <w:pPr>
        <w:jc w:val="center"/>
        <w:rPr>
          <w:bCs/>
          <w:sz w:val="20"/>
        </w:rPr>
      </w:pPr>
      <w:r w:rsidRPr="006C7520">
        <w:rPr>
          <w:bCs/>
          <w:sz w:val="20"/>
        </w:rPr>
        <w:t>1348 Louvain-la-Neuve</w:t>
      </w:r>
    </w:p>
    <w:p w:rsidR="002D6FF3" w:rsidRPr="006C7520" w:rsidRDefault="002D6FF3" w:rsidP="002D6FF3">
      <w:pPr>
        <w:jc w:val="center"/>
        <w:rPr>
          <w:bCs/>
          <w:sz w:val="20"/>
        </w:rPr>
      </w:pPr>
      <w:proofErr w:type="spellStart"/>
      <w:r w:rsidRPr="006C7520">
        <w:rPr>
          <w:bCs/>
          <w:sz w:val="20"/>
        </w:rPr>
        <w:t>Belgium</w:t>
      </w:r>
      <w:proofErr w:type="spellEnd"/>
    </w:p>
    <w:p w:rsidR="002D6FF3" w:rsidRPr="00AC6721" w:rsidRDefault="002D6FF3" w:rsidP="002D6FF3">
      <w:pPr>
        <w:jc w:val="center"/>
        <w:rPr>
          <w:sz w:val="20"/>
        </w:rPr>
      </w:pPr>
      <w:r w:rsidRPr="00AC6721">
        <w:rPr>
          <w:sz w:val="20"/>
        </w:rPr>
        <w:t>Tel. 32-10-47.</w:t>
      </w:r>
      <w:r w:rsidR="001F597B">
        <w:rPr>
          <w:sz w:val="20"/>
        </w:rPr>
        <w:t>47.12</w:t>
      </w:r>
    </w:p>
    <w:p w:rsidR="002D6FF3" w:rsidRPr="00AC6721" w:rsidRDefault="00207E36" w:rsidP="002D6FF3">
      <w:pPr>
        <w:jc w:val="center"/>
        <w:rPr>
          <w:sz w:val="20"/>
        </w:rPr>
      </w:pPr>
      <w:hyperlink r:id="rId10" w:history="1">
        <w:r w:rsidR="002D6FF3" w:rsidRPr="00AC6721">
          <w:rPr>
            <w:rStyle w:val="Lienhypertexte"/>
            <w:sz w:val="20"/>
            <w:lang w:val="fr-BE"/>
          </w:rPr>
          <w:t>celine.romainville@uclouvain.be</w:t>
        </w:r>
      </w:hyperlink>
    </w:p>
    <w:p w:rsidR="00AA527F" w:rsidRPr="00AC6721" w:rsidRDefault="00207E36" w:rsidP="002D6FF3">
      <w:pPr>
        <w:jc w:val="center"/>
        <w:rPr>
          <w:sz w:val="20"/>
        </w:rPr>
      </w:pPr>
      <w:hyperlink r:id="rId11" w:history="1">
        <w:r w:rsidR="00AA527F" w:rsidRPr="00AC6721">
          <w:rPr>
            <w:rStyle w:val="Lienhypertexte"/>
            <w:sz w:val="20"/>
            <w:lang w:val="fr-BE"/>
          </w:rPr>
          <w:t>www.uclouvain.be/celine.romainville</w:t>
        </w:r>
      </w:hyperlink>
      <w:r w:rsidR="00AA527F" w:rsidRPr="00AC6721">
        <w:rPr>
          <w:sz w:val="20"/>
        </w:rPr>
        <w:t xml:space="preserve"> </w:t>
      </w:r>
    </w:p>
    <w:p w:rsidR="006C7520" w:rsidRDefault="006C7520" w:rsidP="000F7C0F"/>
    <w:p w:rsidR="009702B0" w:rsidRDefault="009702B0" w:rsidP="000F7C0F"/>
    <w:p w:rsidR="009702B0" w:rsidRDefault="009702B0" w:rsidP="000F7C0F"/>
    <w:p w:rsidR="009702B0" w:rsidRPr="00AC6721" w:rsidRDefault="009702B0" w:rsidP="000F7C0F"/>
    <w:tbl>
      <w:tblPr>
        <w:tblW w:w="5000" w:type="pct"/>
        <w:tblLook w:val="0000" w:firstRow="0" w:lastRow="0" w:firstColumn="0" w:lastColumn="0" w:noHBand="0" w:noVBand="0"/>
      </w:tblPr>
      <w:tblGrid>
        <w:gridCol w:w="1180"/>
        <w:gridCol w:w="159"/>
        <w:gridCol w:w="7515"/>
      </w:tblGrid>
      <w:tr w:rsidR="00DF4218" w:rsidRPr="004F4763" w:rsidTr="001B155E">
        <w:trPr>
          <w:cantSplit/>
        </w:trPr>
        <w:tc>
          <w:tcPr>
            <w:tcW w:w="5000" w:type="pct"/>
            <w:gridSpan w:val="3"/>
          </w:tcPr>
          <w:p w:rsidR="00DF4218" w:rsidRPr="004F4763" w:rsidRDefault="00DF4218" w:rsidP="00DF4218">
            <w:pPr>
              <w:pStyle w:val="Titredesection"/>
              <w:rPr>
                <w:lang w:val="en-GB"/>
              </w:rPr>
            </w:pPr>
            <w:r w:rsidRPr="004F4763">
              <w:rPr>
                <w:lang w:val="en-GB"/>
              </w:rPr>
              <w:t>Professional Experience</w:t>
            </w:r>
          </w:p>
        </w:tc>
      </w:tr>
      <w:tr w:rsidR="00AA527F" w:rsidRPr="00A5232E" w:rsidTr="001B155E">
        <w:tc>
          <w:tcPr>
            <w:tcW w:w="666" w:type="pct"/>
          </w:tcPr>
          <w:p w:rsidR="00AA527F" w:rsidRPr="00D03B7A" w:rsidRDefault="00953F49" w:rsidP="00953F49">
            <w:pPr>
              <w:pStyle w:val="Pasdetitre"/>
              <w:spacing w:line="240" w:lineRule="auto"/>
              <w:rPr>
                <w:i/>
              </w:rPr>
            </w:pPr>
            <w:r>
              <w:rPr>
                <w:i/>
              </w:rPr>
              <w:t>2015</w:t>
            </w:r>
            <w:r w:rsidR="00AA527F">
              <w:rPr>
                <w:i/>
              </w:rPr>
              <w:t>-</w:t>
            </w:r>
            <w:r>
              <w:rPr>
                <w:i/>
              </w:rPr>
              <w:t>2018</w:t>
            </w:r>
          </w:p>
        </w:tc>
        <w:tc>
          <w:tcPr>
            <w:tcW w:w="4334" w:type="pct"/>
            <w:gridSpan w:val="2"/>
          </w:tcPr>
          <w:p w:rsidR="00AA527F" w:rsidRPr="00953F49" w:rsidRDefault="00953F49" w:rsidP="00156017">
            <w:pPr>
              <w:pStyle w:val="Nomdesocit"/>
              <w:spacing w:line="240" w:lineRule="auto"/>
              <w:rPr>
                <w:sz w:val="20"/>
              </w:rPr>
            </w:pPr>
            <w:proofErr w:type="spellStart"/>
            <w:r w:rsidRPr="00953F49">
              <w:rPr>
                <w:sz w:val="20"/>
              </w:rPr>
              <w:t>University</w:t>
            </w:r>
            <w:proofErr w:type="spellEnd"/>
            <w:r w:rsidRPr="00953F49">
              <w:rPr>
                <w:sz w:val="20"/>
              </w:rPr>
              <w:t xml:space="preserve"> of Louvain, Louvain-la-Neuve</w:t>
            </w:r>
          </w:p>
          <w:p w:rsidR="00AA527F" w:rsidRPr="00953F49" w:rsidRDefault="00AA527F" w:rsidP="00156017">
            <w:pPr>
              <w:pStyle w:val="Intitulduposte"/>
              <w:rPr>
                <w:lang w:val="fr-BE"/>
              </w:rPr>
            </w:pPr>
          </w:p>
          <w:p w:rsidR="00E66D9E" w:rsidRPr="00E66D9E" w:rsidRDefault="00953F49" w:rsidP="00E66D9E">
            <w:pPr>
              <w:pStyle w:val="Intitulduposte"/>
              <w:jc w:val="both"/>
              <w:rPr>
                <w:iCs/>
                <w:sz w:val="20"/>
                <w:lang w:val="en-US"/>
              </w:rPr>
            </w:pPr>
            <w:r w:rsidRPr="00E66D9E">
              <w:rPr>
                <w:iCs/>
                <w:sz w:val="20"/>
                <w:lang w:val="en-US"/>
              </w:rPr>
              <w:t>Professor</w:t>
            </w:r>
            <w:r w:rsidR="00E66D9E" w:rsidRPr="00E66D9E">
              <w:rPr>
                <w:iCs/>
                <w:sz w:val="20"/>
                <w:lang w:val="en-US"/>
              </w:rPr>
              <w:t xml:space="preserve"> (Courses : Constitutional law – </w:t>
            </w:r>
            <w:r w:rsidR="00A5232E">
              <w:rPr>
                <w:iCs/>
                <w:sz w:val="20"/>
                <w:lang w:val="en-US"/>
              </w:rPr>
              <w:t xml:space="preserve">Fundamental Rights - </w:t>
            </w:r>
            <w:r w:rsidR="00E66D9E" w:rsidRPr="00E66D9E">
              <w:rPr>
                <w:iCs/>
                <w:sz w:val="20"/>
                <w:lang w:val="en-US"/>
              </w:rPr>
              <w:t>Theory of the State)</w:t>
            </w:r>
          </w:p>
          <w:p w:rsidR="009702B0" w:rsidRPr="00953F49" w:rsidRDefault="006C1E85" w:rsidP="00953F49">
            <w:pPr>
              <w:pStyle w:val="Intitulduposte"/>
              <w:jc w:val="both"/>
              <w:rPr>
                <w:iCs/>
                <w:sz w:val="20"/>
                <w:lang w:val="en-US"/>
              </w:rPr>
            </w:pPr>
            <w:r>
              <w:rPr>
                <w:iCs/>
                <w:sz w:val="20"/>
                <w:lang w:val="en-US"/>
              </w:rPr>
              <w:t>Member of the Research Center on State and Constitutions of the Catholic University of Louvain (C.R.E.C.O.)</w:t>
            </w:r>
          </w:p>
        </w:tc>
      </w:tr>
      <w:tr w:rsidR="00953F49" w:rsidRPr="00A5232E" w:rsidTr="00BD116D">
        <w:tc>
          <w:tcPr>
            <w:tcW w:w="666" w:type="pct"/>
          </w:tcPr>
          <w:p w:rsidR="00953F49" w:rsidRPr="00D03B7A" w:rsidRDefault="00953F49" w:rsidP="00BD116D">
            <w:pPr>
              <w:pStyle w:val="Pasdetitre"/>
              <w:spacing w:line="240" w:lineRule="auto"/>
              <w:rPr>
                <w:i/>
              </w:rPr>
            </w:pPr>
            <w:r>
              <w:rPr>
                <w:i/>
              </w:rPr>
              <w:t>2011-2015</w:t>
            </w:r>
          </w:p>
        </w:tc>
        <w:tc>
          <w:tcPr>
            <w:tcW w:w="4334" w:type="pct"/>
            <w:gridSpan w:val="2"/>
          </w:tcPr>
          <w:p w:rsidR="00953F49" w:rsidRPr="00997C3D" w:rsidRDefault="00953F49" w:rsidP="00BD116D">
            <w:pPr>
              <w:pStyle w:val="Nomdesocit"/>
              <w:spacing w:line="240" w:lineRule="auto"/>
              <w:rPr>
                <w:sz w:val="20"/>
                <w:lang w:val="en-US"/>
              </w:rPr>
            </w:pPr>
            <w:r w:rsidRPr="00AA527F">
              <w:rPr>
                <w:sz w:val="20"/>
                <w:lang w:val="en-US"/>
              </w:rPr>
              <w:t>Belgian National Fund for the Scientific Research</w:t>
            </w:r>
            <w:r>
              <w:rPr>
                <w:sz w:val="20"/>
                <w:lang w:val="en-US"/>
              </w:rPr>
              <w:t xml:space="preserve"> (F.N.R.S.)</w:t>
            </w:r>
            <w:r w:rsidRPr="00997C3D">
              <w:rPr>
                <w:sz w:val="20"/>
                <w:lang w:val="en-US"/>
              </w:rPr>
              <w:t>, Brussels</w:t>
            </w:r>
          </w:p>
          <w:p w:rsidR="00953F49" w:rsidRPr="00997C3D" w:rsidRDefault="00953F49" w:rsidP="00BD116D">
            <w:pPr>
              <w:pStyle w:val="Intitulduposte"/>
              <w:rPr>
                <w:lang w:val="en-US"/>
              </w:rPr>
            </w:pPr>
          </w:p>
          <w:p w:rsidR="00953F49" w:rsidRDefault="00953F49" w:rsidP="00BD116D">
            <w:pPr>
              <w:pStyle w:val="Intitulduposte"/>
              <w:jc w:val="both"/>
              <w:rPr>
                <w:iCs/>
                <w:sz w:val="20"/>
                <w:lang w:val="en-US"/>
              </w:rPr>
            </w:pPr>
            <w:r>
              <w:rPr>
                <w:iCs/>
                <w:sz w:val="20"/>
                <w:lang w:val="en-US"/>
              </w:rPr>
              <w:t xml:space="preserve">Research Fellow of the F.N.R.S. </w:t>
            </w:r>
          </w:p>
          <w:p w:rsidR="00953F49" w:rsidRDefault="00953F49" w:rsidP="00BD116D">
            <w:pPr>
              <w:pStyle w:val="Intitulduposte"/>
              <w:jc w:val="both"/>
              <w:rPr>
                <w:iCs/>
                <w:sz w:val="20"/>
                <w:lang w:val="en-US"/>
              </w:rPr>
            </w:pPr>
            <w:r>
              <w:rPr>
                <w:iCs/>
                <w:sz w:val="20"/>
                <w:lang w:val="en-US"/>
              </w:rPr>
              <w:t>Member of the Research Center on State and Constitutions of the Catholic University of Louvain (C.R.E.C.O.)</w:t>
            </w:r>
          </w:p>
          <w:p w:rsidR="00953F49" w:rsidRPr="009702B0" w:rsidRDefault="00953F49" w:rsidP="00BD116D">
            <w:pPr>
              <w:pStyle w:val="Russite"/>
              <w:numPr>
                <w:ilvl w:val="0"/>
                <w:numId w:val="0"/>
              </w:numPr>
              <w:ind w:left="240" w:hanging="240"/>
              <w:rPr>
                <w:lang w:val="en-US"/>
              </w:rPr>
            </w:pPr>
            <w:r>
              <w:rPr>
                <w:i/>
                <w:sz w:val="20"/>
                <w:lang w:val="en-US"/>
              </w:rPr>
              <w:t xml:space="preserve">Member of the </w:t>
            </w:r>
            <w:r w:rsidRPr="00191908">
              <w:rPr>
                <w:i/>
                <w:sz w:val="20"/>
                <w:lang w:val="en-US"/>
              </w:rPr>
              <w:t xml:space="preserve"> Research </w:t>
            </w:r>
            <w:r>
              <w:rPr>
                <w:i/>
                <w:sz w:val="20"/>
                <w:lang w:val="en-US"/>
              </w:rPr>
              <w:t>Centre</w:t>
            </w:r>
            <w:r w:rsidRPr="00191908">
              <w:rPr>
                <w:i/>
                <w:sz w:val="20"/>
                <w:lang w:val="en-US"/>
              </w:rPr>
              <w:t xml:space="preserve"> </w:t>
            </w:r>
            <w:r>
              <w:rPr>
                <w:i/>
                <w:sz w:val="20"/>
                <w:lang w:val="en-US"/>
              </w:rPr>
              <w:t>in Constitutional and Administrative L</w:t>
            </w:r>
            <w:r w:rsidRPr="00191908">
              <w:rPr>
                <w:i/>
                <w:sz w:val="20"/>
                <w:lang w:val="en-US"/>
              </w:rPr>
              <w:t>aw  (C</w:t>
            </w:r>
            <w:r>
              <w:rPr>
                <w:i/>
                <w:sz w:val="20"/>
                <w:lang w:val="en-US"/>
              </w:rPr>
              <w:t>.</w:t>
            </w:r>
            <w:r w:rsidRPr="00191908">
              <w:rPr>
                <w:i/>
                <w:sz w:val="20"/>
                <w:lang w:val="en-US"/>
              </w:rPr>
              <w:t>I</w:t>
            </w:r>
            <w:r>
              <w:rPr>
                <w:i/>
                <w:sz w:val="20"/>
                <w:lang w:val="en-US"/>
              </w:rPr>
              <w:t>.</w:t>
            </w:r>
            <w:r w:rsidRPr="00191908">
              <w:rPr>
                <w:i/>
                <w:sz w:val="20"/>
                <w:lang w:val="en-US"/>
              </w:rPr>
              <w:t>R</w:t>
            </w:r>
            <w:r>
              <w:rPr>
                <w:i/>
                <w:sz w:val="20"/>
                <w:lang w:val="en-US"/>
              </w:rPr>
              <w:t>.C.</w:t>
            </w:r>
            <w:r w:rsidRPr="00191908">
              <w:rPr>
                <w:i/>
                <w:sz w:val="20"/>
                <w:lang w:val="en-US"/>
              </w:rPr>
              <w:t>)</w:t>
            </w:r>
          </w:p>
        </w:tc>
      </w:tr>
      <w:tr w:rsidR="001B155E" w:rsidRPr="009702B0" w:rsidTr="001B155E">
        <w:tc>
          <w:tcPr>
            <w:tcW w:w="666" w:type="pct"/>
          </w:tcPr>
          <w:p w:rsidR="001B155E" w:rsidRPr="00D03B7A" w:rsidRDefault="001B155E" w:rsidP="00C73E08">
            <w:pPr>
              <w:pStyle w:val="Pasdetitre"/>
              <w:spacing w:line="240" w:lineRule="auto"/>
              <w:rPr>
                <w:i/>
              </w:rPr>
            </w:pPr>
            <w:r>
              <w:rPr>
                <w:i/>
              </w:rPr>
              <w:t>2011-2014</w:t>
            </w:r>
          </w:p>
        </w:tc>
        <w:tc>
          <w:tcPr>
            <w:tcW w:w="4334" w:type="pct"/>
            <w:gridSpan w:val="2"/>
          </w:tcPr>
          <w:p w:rsidR="001B155E" w:rsidRPr="00191908" w:rsidRDefault="001B155E" w:rsidP="00C73E08">
            <w:pPr>
              <w:pStyle w:val="Nomdesocit"/>
              <w:spacing w:line="240" w:lineRule="auto"/>
              <w:rPr>
                <w:sz w:val="20"/>
              </w:rPr>
            </w:pPr>
            <w:proofErr w:type="spellStart"/>
            <w:r w:rsidRPr="00191908">
              <w:rPr>
                <w:sz w:val="20"/>
              </w:rPr>
              <w:t>University</w:t>
            </w:r>
            <w:proofErr w:type="spellEnd"/>
            <w:r w:rsidRPr="00191908">
              <w:rPr>
                <w:sz w:val="20"/>
              </w:rPr>
              <w:t xml:space="preserve"> of Louvain, Louvain-la-Neuve</w:t>
            </w:r>
          </w:p>
          <w:p w:rsidR="001B155E" w:rsidRPr="00191908" w:rsidRDefault="001B155E" w:rsidP="00C73E08">
            <w:pPr>
              <w:pStyle w:val="Intitulduposte"/>
              <w:rPr>
                <w:lang w:val="fr-BE"/>
              </w:rPr>
            </w:pPr>
          </w:p>
          <w:p w:rsidR="001B155E" w:rsidRPr="009702B0" w:rsidRDefault="001B155E" w:rsidP="00C73E08">
            <w:pPr>
              <w:pStyle w:val="Intitulduposte"/>
              <w:jc w:val="both"/>
              <w:rPr>
                <w:iCs/>
                <w:sz w:val="20"/>
                <w:lang w:val="fr-BE"/>
              </w:rPr>
            </w:pPr>
            <w:proofErr w:type="spellStart"/>
            <w:r w:rsidRPr="009702B0">
              <w:rPr>
                <w:iCs/>
                <w:sz w:val="20"/>
                <w:lang w:val="fr-BE"/>
              </w:rPr>
              <w:t>Associate</w:t>
            </w:r>
            <w:proofErr w:type="spellEnd"/>
            <w:r w:rsidRPr="009702B0">
              <w:rPr>
                <w:iCs/>
                <w:sz w:val="20"/>
                <w:lang w:val="fr-BE"/>
              </w:rPr>
              <w:t xml:space="preserve"> Professor (</w:t>
            </w:r>
            <w:r>
              <w:rPr>
                <w:iCs/>
                <w:sz w:val="20"/>
                <w:lang w:val="fr-BE"/>
              </w:rPr>
              <w:t>« </w:t>
            </w:r>
            <w:r w:rsidRPr="009702B0">
              <w:rPr>
                <w:iCs/>
                <w:sz w:val="20"/>
                <w:lang w:val="fr-BE"/>
              </w:rPr>
              <w:t>Fondements du droit public et privé</w:t>
            </w:r>
            <w:r>
              <w:rPr>
                <w:iCs/>
                <w:sz w:val="20"/>
                <w:lang w:val="fr-BE"/>
              </w:rPr>
              <w:t> »</w:t>
            </w:r>
            <w:r w:rsidRPr="009702B0">
              <w:rPr>
                <w:iCs/>
                <w:sz w:val="20"/>
                <w:lang w:val="fr-BE"/>
              </w:rPr>
              <w:t xml:space="preserve">, </w:t>
            </w:r>
            <w:r>
              <w:rPr>
                <w:iCs/>
                <w:sz w:val="20"/>
                <w:lang w:val="fr-BE"/>
              </w:rPr>
              <w:t>« </w:t>
            </w:r>
            <w:r w:rsidRPr="009702B0">
              <w:rPr>
                <w:iCs/>
                <w:sz w:val="20"/>
                <w:lang w:val="fr-BE"/>
              </w:rPr>
              <w:t>Séminaire d’accompagnement des mémoires</w:t>
            </w:r>
            <w:r>
              <w:rPr>
                <w:iCs/>
                <w:sz w:val="20"/>
                <w:lang w:val="fr-BE"/>
              </w:rPr>
              <w:t> »</w:t>
            </w:r>
            <w:r w:rsidRPr="009702B0">
              <w:rPr>
                <w:iCs/>
                <w:sz w:val="20"/>
                <w:lang w:val="fr-BE"/>
              </w:rPr>
              <w:t>)</w:t>
            </w:r>
          </w:p>
        </w:tc>
      </w:tr>
      <w:tr w:rsidR="001B155E" w:rsidRPr="009702B0" w:rsidTr="001B155E">
        <w:tc>
          <w:tcPr>
            <w:tcW w:w="666" w:type="pct"/>
          </w:tcPr>
          <w:p w:rsidR="001B155E" w:rsidRPr="00D03B7A" w:rsidRDefault="001B155E" w:rsidP="00C73E08">
            <w:pPr>
              <w:pStyle w:val="Pasdetitre"/>
              <w:spacing w:line="240" w:lineRule="auto"/>
              <w:rPr>
                <w:i/>
              </w:rPr>
            </w:pPr>
            <w:r>
              <w:rPr>
                <w:i/>
              </w:rPr>
              <w:t>2012-2014</w:t>
            </w:r>
          </w:p>
        </w:tc>
        <w:tc>
          <w:tcPr>
            <w:tcW w:w="4334" w:type="pct"/>
            <w:gridSpan w:val="2"/>
          </w:tcPr>
          <w:p w:rsidR="001B155E" w:rsidRPr="00AC40AF" w:rsidRDefault="001B155E" w:rsidP="00C73E08">
            <w:pPr>
              <w:pStyle w:val="Nomdesocit"/>
              <w:spacing w:line="240" w:lineRule="auto"/>
              <w:rPr>
                <w:sz w:val="20"/>
              </w:rPr>
            </w:pPr>
            <w:proofErr w:type="spellStart"/>
            <w:r w:rsidRPr="00AC40AF">
              <w:rPr>
                <w:sz w:val="20"/>
              </w:rPr>
              <w:t>University</w:t>
            </w:r>
            <w:proofErr w:type="spellEnd"/>
            <w:r w:rsidRPr="00AC40AF">
              <w:rPr>
                <w:sz w:val="20"/>
              </w:rPr>
              <w:t xml:space="preserve"> of Saint-Louis, Brussels</w:t>
            </w:r>
          </w:p>
          <w:p w:rsidR="001B155E" w:rsidRPr="00AC40AF" w:rsidRDefault="001B155E" w:rsidP="00C73E08">
            <w:pPr>
              <w:pStyle w:val="Intitulduposte"/>
              <w:rPr>
                <w:lang w:val="fr-BE"/>
              </w:rPr>
            </w:pPr>
          </w:p>
          <w:p w:rsidR="001B155E" w:rsidRPr="00AC40AF" w:rsidRDefault="001B155E" w:rsidP="00C73E08">
            <w:pPr>
              <w:pStyle w:val="Intitulduposte"/>
              <w:jc w:val="both"/>
              <w:rPr>
                <w:iCs/>
                <w:sz w:val="20"/>
                <w:lang w:val="fr-BE"/>
              </w:rPr>
            </w:pPr>
            <w:proofErr w:type="spellStart"/>
            <w:r w:rsidRPr="00AC40AF">
              <w:rPr>
                <w:iCs/>
                <w:sz w:val="20"/>
                <w:lang w:val="fr-BE"/>
              </w:rPr>
              <w:t>Associate</w:t>
            </w:r>
            <w:proofErr w:type="spellEnd"/>
            <w:r w:rsidRPr="00AC40AF">
              <w:rPr>
                <w:iCs/>
                <w:sz w:val="20"/>
                <w:lang w:val="fr-BE"/>
              </w:rPr>
              <w:t xml:space="preserve"> Professor (</w:t>
            </w:r>
            <w:r>
              <w:rPr>
                <w:iCs/>
                <w:sz w:val="20"/>
                <w:lang w:val="fr-BE"/>
              </w:rPr>
              <w:t>« </w:t>
            </w:r>
            <w:r w:rsidRPr="00AC40AF">
              <w:rPr>
                <w:iCs/>
                <w:sz w:val="20"/>
                <w:lang w:val="fr-BE"/>
              </w:rPr>
              <w:t xml:space="preserve">Séminaire juridique </w:t>
            </w:r>
            <w:r>
              <w:rPr>
                <w:iCs/>
                <w:sz w:val="20"/>
                <w:lang w:val="fr-BE"/>
              </w:rPr>
              <w:t>»</w:t>
            </w:r>
            <w:r w:rsidRPr="009702B0">
              <w:rPr>
                <w:iCs/>
                <w:sz w:val="20"/>
                <w:lang w:val="fr-BE"/>
              </w:rPr>
              <w:t>)</w:t>
            </w:r>
          </w:p>
        </w:tc>
      </w:tr>
      <w:tr w:rsidR="001B155E" w:rsidRPr="009702B0" w:rsidTr="001B155E">
        <w:tc>
          <w:tcPr>
            <w:tcW w:w="666" w:type="pct"/>
          </w:tcPr>
          <w:p w:rsidR="001B155E" w:rsidRPr="009702B0" w:rsidRDefault="001B155E" w:rsidP="00C73E08">
            <w:pPr>
              <w:pStyle w:val="Pasdetitre"/>
              <w:spacing w:line="240" w:lineRule="auto"/>
              <w:rPr>
                <w:i/>
              </w:rPr>
            </w:pPr>
            <w:r w:rsidRPr="009702B0">
              <w:rPr>
                <w:i/>
              </w:rPr>
              <w:lastRenderedPageBreak/>
              <w:t>2013-2014</w:t>
            </w:r>
          </w:p>
        </w:tc>
        <w:tc>
          <w:tcPr>
            <w:tcW w:w="4334" w:type="pct"/>
            <w:gridSpan w:val="2"/>
          </w:tcPr>
          <w:p w:rsidR="001B155E" w:rsidRPr="001B155E" w:rsidRDefault="001B155E" w:rsidP="00C73E08">
            <w:pPr>
              <w:pStyle w:val="Nomdesocit"/>
              <w:spacing w:line="240" w:lineRule="auto"/>
              <w:rPr>
                <w:sz w:val="20"/>
              </w:rPr>
            </w:pPr>
            <w:r w:rsidRPr="001B155E">
              <w:rPr>
                <w:sz w:val="20"/>
              </w:rPr>
              <w:t>Université Libre de Bruxelles</w:t>
            </w:r>
          </w:p>
          <w:p w:rsidR="001B155E" w:rsidRPr="001B155E" w:rsidRDefault="001B155E" w:rsidP="00C73E08">
            <w:pPr>
              <w:pStyle w:val="Intitulduposte"/>
              <w:rPr>
                <w:sz w:val="20"/>
                <w:lang w:val="fr-BE"/>
              </w:rPr>
            </w:pPr>
          </w:p>
          <w:p w:rsidR="001B155E" w:rsidRPr="009702B0" w:rsidRDefault="001B155E" w:rsidP="00C73E08">
            <w:pPr>
              <w:pStyle w:val="Russite"/>
              <w:numPr>
                <w:ilvl w:val="0"/>
                <w:numId w:val="0"/>
              </w:numPr>
              <w:ind w:left="240" w:hanging="240"/>
              <w:rPr>
                <w:i/>
                <w:sz w:val="20"/>
              </w:rPr>
            </w:pPr>
            <w:proofErr w:type="spellStart"/>
            <w:r w:rsidRPr="009702B0">
              <w:rPr>
                <w:i/>
                <w:sz w:val="20"/>
              </w:rPr>
              <w:t>Associate</w:t>
            </w:r>
            <w:proofErr w:type="spellEnd"/>
            <w:r w:rsidRPr="009702B0">
              <w:rPr>
                <w:i/>
                <w:sz w:val="20"/>
              </w:rPr>
              <w:t xml:space="preserve"> Professor </w:t>
            </w:r>
            <w:proofErr w:type="gramStart"/>
            <w:r w:rsidRPr="009702B0">
              <w:rPr>
                <w:i/>
                <w:sz w:val="20"/>
              </w:rPr>
              <w:t xml:space="preserve">( </w:t>
            </w:r>
            <w:r>
              <w:rPr>
                <w:i/>
                <w:sz w:val="20"/>
              </w:rPr>
              <w:t>«</w:t>
            </w:r>
            <w:proofErr w:type="gramEnd"/>
            <w:r>
              <w:rPr>
                <w:i/>
                <w:sz w:val="20"/>
              </w:rPr>
              <w:t> Droits et libertés »</w:t>
            </w:r>
            <w:r w:rsidRPr="009702B0">
              <w:rPr>
                <w:i/>
                <w:sz w:val="20"/>
              </w:rPr>
              <w:t>)</w:t>
            </w:r>
          </w:p>
        </w:tc>
      </w:tr>
      <w:tr w:rsidR="009702B0" w:rsidRPr="009702B0" w:rsidTr="001B155E">
        <w:tc>
          <w:tcPr>
            <w:tcW w:w="666" w:type="pct"/>
          </w:tcPr>
          <w:p w:rsidR="009702B0" w:rsidRDefault="009702B0" w:rsidP="00156017">
            <w:pPr>
              <w:pStyle w:val="Pasdetitre"/>
              <w:spacing w:line="240" w:lineRule="auto"/>
              <w:rPr>
                <w:i/>
              </w:rPr>
            </w:pPr>
            <w:r>
              <w:rPr>
                <w:i/>
              </w:rPr>
              <w:t>2014</w:t>
            </w:r>
          </w:p>
        </w:tc>
        <w:tc>
          <w:tcPr>
            <w:tcW w:w="4334" w:type="pct"/>
            <w:gridSpan w:val="2"/>
          </w:tcPr>
          <w:p w:rsidR="009702B0" w:rsidRDefault="009702B0" w:rsidP="00156017">
            <w:pPr>
              <w:pStyle w:val="Nomdesocit"/>
              <w:spacing w:line="240" w:lineRule="auto"/>
              <w:rPr>
                <w:sz w:val="20"/>
                <w:lang w:val="en-US"/>
              </w:rPr>
            </w:pPr>
            <w:r>
              <w:rPr>
                <w:sz w:val="20"/>
                <w:lang w:val="en-US"/>
              </w:rPr>
              <w:t>London School of Economics and Political Science – Faculty of Law</w:t>
            </w:r>
          </w:p>
          <w:p w:rsidR="009702B0" w:rsidRPr="009702B0" w:rsidRDefault="009702B0" w:rsidP="009702B0">
            <w:pPr>
              <w:pStyle w:val="Intitulduposte"/>
              <w:rPr>
                <w:lang w:val="en-US"/>
              </w:rPr>
            </w:pPr>
          </w:p>
          <w:p w:rsidR="009702B0" w:rsidRPr="009702B0" w:rsidRDefault="009702B0" w:rsidP="009702B0">
            <w:pPr>
              <w:pStyle w:val="Intitulduposte"/>
              <w:rPr>
                <w:lang w:val="en-US"/>
              </w:rPr>
            </w:pPr>
            <w:r w:rsidRPr="000F7C0F">
              <w:rPr>
                <w:iCs/>
                <w:sz w:val="20"/>
                <w:lang w:val="en-US"/>
              </w:rPr>
              <w:t xml:space="preserve">Visiting Fellow ( </w:t>
            </w:r>
            <w:r>
              <w:rPr>
                <w:iCs/>
                <w:sz w:val="20"/>
                <w:lang w:val="en-US"/>
              </w:rPr>
              <w:t xml:space="preserve">January - June </w:t>
            </w:r>
            <w:r w:rsidRPr="000F7C0F">
              <w:rPr>
                <w:iCs/>
                <w:sz w:val="20"/>
                <w:lang w:val="en-US"/>
              </w:rPr>
              <w:t>)</w:t>
            </w:r>
          </w:p>
        </w:tc>
      </w:tr>
      <w:tr w:rsidR="000F7C0F" w:rsidRPr="009702B0" w:rsidTr="001B155E">
        <w:tc>
          <w:tcPr>
            <w:tcW w:w="666" w:type="pct"/>
          </w:tcPr>
          <w:p w:rsidR="000F7C0F" w:rsidRPr="00D03B7A" w:rsidRDefault="000F7C0F" w:rsidP="000C652D">
            <w:pPr>
              <w:pStyle w:val="Pasdetitre"/>
              <w:spacing w:line="240" w:lineRule="auto"/>
              <w:rPr>
                <w:i/>
              </w:rPr>
            </w:pPr>
            <w:r>
              <w:rPr>
                <w:i/>
              </w:rPr>
              <w:t>2013</w:t>
            </w:r>
          </w:p>
        </w:tc>
        <w:tc>
          <w:tcPr>
            <w:tcW w:w="4334" w:type="pct"/>
            <w:gridSpan w:val="2"/>
          </w:tcPr>
          <w:p w:rsidR="000F7C0F" w:rsidRPr="00752BE4" w:rsidRDefault="000F7C0F" w:rsidP="000C652D">
            <w:pPr>
              <w:pStyle w:val="Nomdesocit"/>
              <w:spacing w:line="240" w:lineRule="auto"/>
              <w:rPr>
                <w:sz w:val="20"/>
                <w:lang w:val="en-US"/>
              </w:rPr>
            </w:pPr>
            <w:r>
              <w:rPr>
                <w:sz w:val="20"/>
                <w:lang w:val="en-US"/>
              </w:rPr>
              <w:t>Max Planck Institute for Comparative Public Law and International Law</w:t>
            </w:r>
            <w:r w:rsidRPr="00752BE4">
              <w:rPr>
                <w:sz w:val="20"/>
                <w:lang w:val="en-US"/>
              </w:rPr>
              <w:t xml:space="preserve">, </w:t>
            </w:r>
            <w:r>
              <w:rPr>
                <w:sz w:val="20"/>
                <w:lang w:val="en-US"/>
              </w:rPr>
              <w:t>Heidelberg</w:t>
            </w:r>
            <w:r w:rsidRPr="00752BE4">
              <w:rPr>
                <w:sz w:val="20"/>
                <w:lang w:val="en-US"/>
              </w:rPr>
              <w:t xml:space="preserve"> </w:t>
            </w:r>
          </w:p>
          <w:p w:rsidR="000F7C0F" w:rsidRPr="00752BE4" w:rsidRDefault="000F7C0F" w:rsidP="000C652D">
            <w:pPr>
              <w:pStyle w:val="Intitulduposte"/>
              <w:rPr>
                <w:lang w:val="en-US"/>
              </w:rPr>
            </w:pPr>
          </w:p>
          <w:p w:rsidR="000F7C0F" w:rsidRPr="000F7C0F" w:rsidRDefault="000F7C0F" w:rsidP="009702B0">
            <w:pPr>
              <w:pStyle w:val="Intitulduposte"/>
              <w:jc w:val="both"/>
              <w:rPr>
                <w:iCs/>
                <w:sz w:val="20"/>
                <w:lang w:val="en-US"/>
              </w:rPr>
            </w:pPr>
            <w:r w:rsidRPr="000F7C0F">
              <w:rPr>
                <w:iCs/>
                <w:sz w:val="20"/>
                <w:lang w:val="en-US"/>
              </w:rPr>
              <w:t xml:space="preserve">Visiting Fellow ( July </w:t>
            </w:r>
            <w:r w:rsidR="009702B0">
              <w:rPr>
                <w:iCs/>
                <w:sz w:val="20"/>
                <w:lang w:val="en-US"/>
              </w:rPr>
              <w:t xml:space="preserve">- </w:t>
            </w:r>
            <w:r>
              <w:rPr>
                <w:iCs/>
                <w:sz w:val="20"/>
                <w:lang w:val="en-US"/>
              </w:rPr>
              <w:t>September</w:t>
            </w:r>
            <w:r w:rsidRPr="000F7C0F">
              <w:rPr>
                <w:iCs/>
                <w:sz w:val="20"/>
                <w:lang w:val="en-US"/>
              </w:rPr>
              <w:t>)</w:t>
            </w:r>
          </w:p>
        </w:tc>
      </w:tr>
      <w:tr w:rsidR="000F7C0F" w:rsidRPr="009702B0" w:rsidTr="001B155E">
        <w:tc>
          <w:tcPr>
            <w:tcW w:w="666" w:type="pct"/>
          </w:tcPr>
          <w:p w:rsidR="000F7C0F" w:rsidRPr="00D03B7A" w:rsidRDefault="000F7C0F" w:rsidP="000C652D">
            <w:pPr>
              <w:pStyle w:val="Pasdetitre"/>
              <w:spacing w:line="240" w:lineRule="auto"/>
              <w:rPr>
                <w:i/>
              </w:rPr>
            </w:pPr>
            <w:r>
              <w:rPr>
                <w:i/>
              </w:rPr>
              <w:t>2013</w:t>
            </w:r>
          </w:p>
        </w:tc>
        <w:tc>
          <w:tcPr>
            <w:tcW w:w="4334" w:type="pct"/>
            <w:gridSpan w:val="2"/>
          </w:tcPr>
          <w:p w:rsidR="000F7C0F" w:rsidRPr="00752BE4" w:rsidRDefault="000F7C0F" w:rsidP="000C652D">
            <w:pPr>
              <w:pStyle w:val="Nomdesocit"/>
              <w:spacing w:line="240" w:lineRule="auto"/>
              <w:rPr>
                <w:sz w:val="20"/>
                <w:lang w:val="en-US"/>
              </w:rPr>
            </w:pPr>
            <w:r>
              <w:rPr>
                <w:sz w:val="20"/>
                <w:lang w:val="en-US"/>
              </w:rPr>
              <w:t>International Research Center for International Law (A</w:t>
            </w:r>
            <w:r w:rsidR="009702B0">
              <w:rPr>
                <w:sz w:val="20"/>
                <w:lang w:val="en-US"/>
              </w:rPr>
              <w:t>.</w:t>
            </w:r>
            <w:r>
              <w:rPr>
                <w:sz w:val="20"/>
                <w:lang w:val="en-US"/>
              </w:rPr>
              <w:t>C</w:t>
            </w:r>
            <w:r w:rsidR="009702B0">
              <w:rPr>
                <w:sz w:val="20"/>
                <w:lang w:val="en-US"/>
              </w:rPr>
              <w:t>.</w:t>
            </w:r>
            <w:r>
              <w:rPr>
                <w:sz w:val="20"/>
                <w:lang w:val="en-US"/>
              </w:rPr>
              <w:t>I</w:t>
            </w:r>
            <w:r w:rsidR="009702B0">
              <w:rPr>
                <w:sz w:val="20"/>
                <w:lang w:val="en-US"/>
              </w:rPr>
              <w:t>.</w:t>
            </w:r>
            <w:r>
              <w:rPr>
                <w:sz w:val="20"/>
                <w:lang w:val="en-US"/>
              </w:rPr>
              <w:t>L</w:t>
            </w:r>
            <w:r w:rsidR="009702B0">
              <w:rPr>
                <w:sz w:val="20"/>
                <w:lang w:val="en-US"/>
              </w:rPr>
              <w:t>.</w:t>
            </w:r>
            <w:r>
              <w:rPr>
                <w:sz w:val="20"/>
                <w:lang w:val="en-US"/>
              </w:rPr>
              <w:t>), University of Amsterdam, Amsterdam</w:t>
            </w:r>
          </w:p>
          <w:p w:rsidR="000F7C0F" w:rsidRPr="00752BE4" w:rsidRDefault="000F7C0F" w:rsidP="000C652D">
            <w:pPr>
              <w:pStyle w:val="Intitulduposte"/>
              <w:rPr>
                <w:lang w:val="en-US"/>
              </w:rPr>
            </w:pPr>
          </w:p>
          <w:p w:rsidR="000F7C0F" w:rsidRPr="000F7C0F" w:rsidRDefault="000F7C0F" w:rsidP="009702B0">
            <w:pPr>
              <w:pStyle w:val="Intitulduposte"/>
              <w:jc w:val="both"/>
              <w:rPr>
                <w:iCs/>
                <w:sz w:val="20"/>
                <w:lang w:val="en-US"/>
              </w:rPr>
            </w:pPr>
            <w:r w:rsidRPr="000F7C0F">
              <w:rPr>
                <w:iCs/>
                <w:sz w:val="20"/>
                <w:lang w:val="en-US"/>
              </w:rPr>
              <w:t xml:space="preserve">Visiting Fellow (February </w:t>
            </w:r>
            <w:r w:rsidR="009702B0">
              <w:rPr>
                <w:iCs/>
                <w:sz w:val="20"/>
                <w:lang w:val="en-US"/>
              </w:rPr>
              <w:t xml:space="preserve">- </w:t>
            </w:r>
            <w:r w:rsidRPr="000F7C0F">
              <w:rPr>
                <w:iCs/>
                <w:sz w:val="20"/>
                <w:lang w:val="en-US"/>
              </w:rPr>
              <w:t>June)</w:t>
            </w:r>
          </w:p>
        </w:tc>
      </w:tr>
      <w:tr w:rsidR="004625BB" w:rsidRPr="00A5232E" w:rsidTr="001B155E">
        <w:tc>
          <w:tcPr>
            <w:tcW w:w="666" w:type="pct"/>
          </w:tcPr>
          <w:p w:rsidR="004625BB" w:rsidRPr="00D03B7A" w:rsidRDefault="004625BB" w:rsidP="00F45100">
            <w:pPr>
              <w:pStyle w:val="Pasdetitre"/>
              <w:spacing w:line="240" w:lineRule="auto"/>
              <w:rPr>
                <w:i/>
              </w:rPr>
            </w:pPr>
            <w:r>
              <w:rPr>
                <w:i/>
              </w:rPr>
              <w:t>2007-2011</w:t>
            </w:r>
          </w:p>
        </w:tc>
        <w:tc>
          <w:tcPr>
            <w:tcW w:w="4334" w:type="pct"/>
            <w:gridSpan w:val="2"/>
          </w:tcPr>
          <w:p w:rsidR="004625BB" w:rsidRPr="004625BB" w:rsidRDefault="004625BB" w:rsidP="00F45100">
            <w:pPr>
              <w:pStyle w:val="Nomdesocit"/>
              <w:spacing w:line="240" w:lineRule="auto"/>
              <w:rPr>
                <w:sz w:val="20"/>
                <w:lang w:val="en-GB"/>
              </w:rPr>
            </w:pPr>
            <w:r w:rsidRPr="004625BB">
              <w:rPr>
                <w:sz w:val="20"/>
                <w:lang w:val="en-GB"/>
              </w:rPr>
              <w:t>Belgian National Fund for the Scientific Research, Brussels</w:t>
            </w:r>
          </w:p>
          <w:p w:rsidR="004625BB" w:rsidRPr="004625BB" w:rsidRDefault="004625BB" w:rsidP="00F45100">
            <w:pPr>
              <w:pStyle w:val="Intitulduposte"/>
              <w:rPr>
                <w:lang w:val="en-GB"/>
              </w:rPr>
            </w:pPr>
          </w:p>
          <w:p w:rsidR="00D65539" w:rsidRDefault="004625BB" w:rsidP="00F45100">
            <w:pPr>
              <w:pStyle w:val="Russite"/>
              <w:numPr>
                <w:ilvl w:val="0"/>
                <w:numId w:val="0"/>
              </w:numPr>
              <w:rPr>
                <w:i/>
                <w:sz w:val="20"/>
                <w:lang w:val="en-GB"/>
              </w:rPr>
            </w:pPr>
            <w:proofErr w:type="spellStart"/>
            <w:r>
              <w:rPr>
                <w:i/>
                <w:sz w:val="20"/>
                <w:lang w:val="en-GB"/>
              </w:rPr>
              <w:t>Phd</w:t>
            </w:r>
            <w:proofErr w:type="spellEnd"/>
            <w:r>
              <w:rPr>
                <w:i/>
                <w:sz w:val="20"/>
                <w:lang w:val="en-GB"/>
              </w:rPr>
              <w:t xml:space="preserve"> Studen</w:t>
            </w:r>
            <w:r w:rsidR="00D65539">
              <w:rPr>
                <w:i/>
                <w:sz w:val="20"/>
                <w:lang w:val="en-GB"/>
              </w:rPr>
              <w:t>t</w:t>
            </w:r>
            <w:r w:rsidR="000F7C0F">
              <w:rPr>
                <w:i/>
                <w:sz w:val="20"/>
                <w:lang w:val="en-GB"/>
              </w:rPr>
              <w:t xml:space="preserve"> of the F.N.R.S.</w:t>
            </w:r>
          </w:p>
          <w:p w:rsidR="006C1E85" w:rsidRPr="006C1E85" w:rsidRDefault="004625BB" w:rsidP="006C1E85">
            <w:pPr>
              <w:pStyle w:val="Russite"/>
              <w:numPr>
                <w:ilvl w:val="0"/>
                <w:numId w:val="0"/>
              </w:numPr>
              <w:rPr>
                <w:i/>
                <w:sz w:val="20"/>
                <w:lang w:val="en-GB"/>
              </w:rPr>
            </w:pPr>
            <w:r>
              <w:rPr>
                <w:i/>
                <w:sz w:val="20"/>
                <w:lang w:val="en-GB"/>
              </w:rPr>
              <w:t xml:space="preserve">Thesis </w:t>
            </w:r>
            <w:r w:rsidR="00A075B8">
              <w:rPr>
                <w:i/>
                <w:sz w:val="20"/>
                <w:lang w:val="en-GB"/>
              </w:rPr>
              <w:t>on the R</w:t>
            </w:r>
            <w:r>
              <w:rPr>
                <w:i/>
                <w:sz w:val="20"/>
                <w:lang w:val="en-GB"/>
              </w:rPr>
              <w:t xml:space="preserve">ight to </w:t>
            </w:r>
            <w:r w:rsidR="00A075B8">
              <w:rPr>
                <w:i/>
                <w:sz w:val="20"/>
                <w:lang w:val="en-GB"/>
              </w:rPr>
              <w:t>Culture</w:t>
            </w:r>
            <w:r w:rsidR="001B155E">
              <w:rPr>
                <w:i/>
                <w:sz w:val="20"/>
                <w:lang w:val="en-GB"/>
              </w:rPr>
              <w:t>/ right to participate in cultural life</w:t>
            </w:r>
            <w:r w:rsidR="00A075B8">
              <w:rPr>
                <w:i/>
                <w:sz w:val="20"/>
                <w:lang w:val="en-GB"/>
              </w:rPr>
              <w:t xml:space="preserve"> in C</w:t>
            </w:r>
            <w:r w:rsidR="000F7C0F">
              <w:rPr>
                <w:i/>
                <w:sz w:val="20"/>
                <w:lang w:val="en-GB"/>
              </w:rPr>
              <w:t xml:space="preserve">onstitutional and </w:t>
            </w:r>
            <w:r w:rsidR="00A075B8">
              <w:rPr>
                <w:i/>
                <w:sz w:val="20"/>
                <w:lang w:val="en-GB"/>
              </w:rPr>
              <w:t>I</w:t>
            </w:r>
            <w:r w:rsidR="000F7C0F">
              <w:rPr>
                <w:i/>
                <w:sz w:val="20"/>
                <w:lang w:val="en-GB"/>
              </w:rPr>
              <w:t>nternational law</w:t>
            </w:r>
            <w:r>
              <w:rPr>
                <w:i/>
                <w:sz w:val="20"/>
                <w:lang w:val="en-GB"/>
              </w:rPr>
              <w:t xml:space="preserve"> </w:t>
            </w:r>
            <w:r w:rsidRPr="004625BB">
              <w:rPr>
                <w:i/>
                <w:sz w:val="20"/>
                <w:lang w:val="en-GB"/>
              </w:rPr>
              <w:t xml:space="preserve"> (</w:t>
            </w:r>
            <w:r w:rsidR="00191908">
              <w:rPr>
                <w:i/>
                <w:sz w:val="20"/>
                <w:lang w:val="en-GB"/>
              </w:rPr>
              <w:t>defended</w:t>
            </w:r>
            <w:r>
              <w:rPr>
                <w:i/>
                <w:sz w:val="20"/>
                <w:lang w:val="en-GB"/>
              </w:rPr>
              <w:t xml:space="preserve"> </w:t>
            </w:r>
            <w:r w:rsidR="00B6502B">
              <w:rPr>
                <w:i/>
                <w:sz w:val="20"/>
                <w:lang w:val="en-GB"/>
              </w:rPr>
              <w:t xml:space="preserve">31 </w:t>
            </w:r>
            <w:r w:rsidR="00D65539">
              <w:rPr>
                <w:i/>
                <w:sz w:val="20"/>
                <w:lang w:val="en-GB"/>
              </w:rPr>
              <w:t>M</w:t>
            </w:r>
            <w:r>
              <w:rPr>
                <w:i/>
                <w:sz w:val="20"/>
                <w:lang w:val="en-GB"/>
              </w:rPr>
              <w:t>ay 2011</w:t>
            </w:r>
            <w:r w:rsidRPr="004625BB">
              <w:rPr>
                <w:i/>
                <w:sz w:val="20"/>
                <w:lang w:val="en-GB"/>
              </w:rPr>
              <w:t>)</w:t>
            </w:r>
          </w:p>
          <w:p w:rsidR="00EC16F8" w:rsidRPr="006C1E85" w:rsidRDefault="006C1E85" w:rsidP="006C1E85">
            <w:pPr>
              <w:pStyle w:val="Intitulduposte"/>
              <w:jc w:val="both"/>
              <w:rPr>
                <w:iCs/>
                <w:sz w:val="20"/>
                <w:lang w:val="en-US"/>
              </w:rPr>
            </w:pPr>
            <w:r w:rsidRPr="006C1E85">
              <w:rPr>
                <w:iCs/>
                <w:sz w:val="20"/>
                <w:lang w:val="en-US"/>
              </w:rPr>
              <w:t xml:space="preserve">Teaching Assistant in Constitutional Law </w:t>
            </w:r>
          </w:p>
        </w:tc>
      </w:tr>
      <w:tr w:rsidR="004625BB" w:rsidRPr="00A5232E" w:rsidTr="001B155E">
        <w:tc>
          <w:tcPr>
            <w:tcW w:w="666" w:type="pct"/>
          </w:tcPr>
          <w:p w:rsidR="004625BB" w:rsidRPr="00D03B7A" w:rsidRDefault="004625BB" w:rsidP="00F45100">
            <w:pPr>
              <w:pStyle w:val="Pasdetitre"/>
              <w:spacing w:line="240" w:lineRule="auto"/>
              <w:rPr>
                <w:i/>
              </w:rPr>
            </w:pPr>
            <w:r>
              <w:rPr>
                <w:i/>
              </w:rPr>
              <w:t>2007-2011</w:t>
            </w:r>
          </w:p>
        </w:tc>
        <w:tc>
          <w:tcPr>
            <w:tcW w:w="4334" w:type="pct"/>
            <w:gridSpan w:val="2"/>
          </w:tcPr>
          <w:p w:rsidR="004625BB" w:rsidRPr="004625BB" w:rsidRDefault="004625BB" w:rsidP="00F45100">
            <w:pPr>
              <w:pStyle w:val="Nomdesocit"/>
              <w:spacing w:line="240" w:lineRule="auto"/>
              <w:rPr>
                <w:sz w:val="20"/>
                <w:lang w:val="en-GB"/>
              </w:rPr>
            </w:pPr>
            <w:smartTag w:uri="urn:schemas-microsoft-com:office:smarttags" w:element="PlaceType">
              <w:r>
                <w:rPr>
                  <w:sz w:val="20"/>
                  <w:lang w:val="en-GB"/>
                </w:rPr>
                <w:t>University</w:t>
              </w:r>
            </w:smartTag>
            <w:r>
              <w:rPr>
                <w:sz w:val="20"/>
                <w:lang w:val="en-GB"/>
              </w:rPr>
              <w:t xml:space="preserve"> of </w:t>
            </w:r>
            <w:smartTag w:uri="urn:schemas-microsoft-com:office:smarttags" w:element="PlaceName">
              <w:r>
                <w:rPr>
                  <w:sz w:val="20"/>
                  <w:lang w:val="en-GB"/>
                </w:rPr>
                <w:t>Louvain</w:t>
              </w:r>
            </w:smartTag>
            <w:r w:rsidRPr="004625BB">
              <w:rPr>
                <w:sz w:val="20"/>
                <w:lang w:val="en-GB"/>
              </w:rPr>
              <w:t xml:space="preserve">, </w:t>
            </w:r>
            <w:smartTag w:uri="urn:schemas-microsoft-com:office:smarttags" w:element="City">
              <w:smartTag w:uri="urn:schemas-microsoft-com:office:smarttags" w:element="place">
                <w:r>
                  <w:rPr>
                    <w:sz w:val="20"/>
                    <w:lang w:val="en-GB"/>
                  </w:rPr>
                  <w:t>Louvain</w:t>
                </w:r>
              </w:smartTag>
            </w:smartTag>
          </w:p>
          <w:p w:rsidR="004625BB" w:rsidRPr="004625BB" w:rsidRDefault="004625BB" w:rsidP="00F45100">
            <w:pPr>
              <w:pStyle w:val="Intitulduposte"/>
              <w:rPr>
                <w:lang w:val="en-GB"/>
              </w:rPr>
            </w:pPr>
          </w:p>
          <w:p w:rsidR="0057799E" w:rsidRPr="000F7C0F" w:rsidRDefault="004625BB" w:rsidP="006C1E85">
            <w:pPr>
              <w:pStyle w:val="Russite"/>
              <w:numPr>
                <w:ilvl w:val="0"/>
                <w:numId w:val="0"/>
              </w:numPr>
              <w:rPr>
                <w:i/>
                <w:iCs/>
                <w:sz w:val="20"/>
                <w:lang w:val="en-GB"/>
              </w:rPr>
            </w:pPr>
            <w:r w:rsidRPr="004625BB">
              <w:rPr>
                <w:i/>
                <w:sz w:val="20"/>
                <w:lang w:val="en-GB"/>
              </w:rPr>
              <w:t>R</w:t>
            </w:r>
            <w:r>
              <w:rPr>
                <w:i/>
                <w:sz w:val="20"/>
                <w:lang w:val="en-GB"/>
              </w:rPr>
              <w:t xml:space="preserve">esearch Fellow </w:t>
            </w:r>
            <w:r>
              <w:rPr>
                <w:i/>
                <w:iCs/>
                <w:sz w:val="20"/>
                <w:lang w:val="en-GB"/>
              </w:rPr>
              <w:t xml:space="preserve">at the </w:t>
            </w:r>
            <w:r w:rsidRPr="002D6FF3">
              <w:rPr>
                <w:i/>
                <w:iCs/>
                <w:sz w:val="20"/>
                <w:lang w:val="en-GB"/>
              </w:rPr>
              <w:t xml:space="preserve">Research </w:t>
            </w:r>
            <w:r w:rsidR="00A11662">
              <w:rPr>
                <w:i/>
                <w:iCs/>
                <w:sz w:val="20"/>
                <w:lang w:val="en-GB"/>
              </w:rPr>
              <w:t xml:space="preserve">Centre </w:t>
            </w:r>
            <w:r w:rsidRPr="002D6FF3">
              <w:rPr>
                <w:i/>
                <w:iCs/>
                <w:sz w:val="20"/>
                <w:lang w:val="en-GB"/>
              </w:rPr>
              <w:t xml:space="preserve"> on State and Constitution</w:t>
            </w:r>
            <w:r>
              <w:rPr>
                <w:i/>
                <w:iCs/>
                <w:sz w:val="20"/>
                <w:lang w:val="en-GB"/>
              </w:rPr>
              <w:t xml:space="preserve"> (CRECO)</w:t>
            </w:r>
          </w:p>
        </w:tc>
      </w:tr>
      <w:tr w:rsidR="004625BB" w:rsidRPr="00A075B8" w:rsidTr="001B155E">
        <w:tc>
          <w:tcPr>
            <w:tcW w:w="666" w:type="pct"/>
          </w:tcPr>
          <w:p w:rsidR="004625BB" w:rsidRDefault="004625BB" w:rsidP="00F45100">
            <w:pPr>
              <w:pStyle w:val="Pasdetitre"/>
              <w:spacing w:line="240" w:lineRule="auto"/>
              <w:rPr>
                <w:i/>
              </w:rPr>
            </w:pPr>
            <w:r>
              <w:rPr>
                <w:i/>
              </w:rPr>
              <w:t>2009</w:t>
            </w:r>
          </w:p>
        </w:tc>
        <w:tc>
          <w:tcPr>
            <w:tcW w:w="4334" w:type="pct"/>
            <w:gridSpan w:val="2"/>
          </w:tcPr>
          <w:p w:rsidR="004625BB" w:rsidRDefault="004625BB" w:rsidP="00F45100">
            <w:pPr>
              <w:pStyle w:val="Nomdesocit"/>
              <w:spacing w:line="240" w:lineRule="auto"/>
              <w:rPr>
                <w:sz w:val="20"/>
                <w:lang w:val="en-GB"/>
              </w:rPr>
            </w:pPr>
            <w:smartTag w:uri="urn:schemas-microsoft-com:office:smarttags" w:element="PlaceName">
              <w:r>
                <w:rPr>
                  <w:sz w:val="20"/>
                  <w:lang w:val="en-GB"/>
                </w:rPr>
                <w:t>New York</w:t>
              </w:r>
            </w:smartTag>
            <w:r>
              <w:rPr>
                <w:sz w:val="20"/>
                <w:lang w:val="en-GB"/>
              </w:rPr>
              <w:t xml:space="preserve"> </w:t>
            </w:r>
            <w:smartTag w:uri="urn:schemas-microsoft-com:office:smarttags" w:element="PlaceType">
              <w:r>
                <w:rPr>
                  <w:sz w:val="20"/>
                  <w:lang w:val="en-GB"/>
                </w:rPr>
                <w:t>University</w:t>
              </w:r>
            </w:smartTag>
            <w:r>
              <w:rPr>
                <w:sz w:val="20"/>
                <w:lang w:val="en-GB"/>
              </w:rPr>
              <w:t xml:space="preserve">, Faculty of Law, </w:t>
            </w:r>
            <w:smartTag w:uri="urn:schemas-microsoft-com:office:smarttags" w:element="State">
              <w:smartTag w:uri="urn:schemas-microsoft-com:office:smarttags" w:element="place">
                <w:r>
                  <w:rPr>
                    <w:sz w:val="20"/>
                    <w:lang w:val="en-GB"/>
                  </w:rPr>
                  <w:t>New York</w:t>
                </w:r>
              </w:smartTag>
            </w:smartTag>
          </w:p>
          <w:p w:rsidR="004625BB" w:rsidRDefault="004625BB" w:rsidP="004625BB">
            <w:pPr>
              <w:pStyle w:val="Intitulduposte"/>
              <w:rPr>
                <w:lang w:val="en-GB"/>
              </w:rPr>
            </w:pPr>
          </w:p>
          <w:p w:rsidR="00EC16F8" w:rsidRPr="004625BB" w:rsidRDefault="00A075B8" w:rsidP="004625BB">
            <w:pPr>
              <w:pStyle w:val="Russite"/>
              <w:numPr>
                <w:ilvl w:val="0"/>
                <w:numId w:val="0"/>
              </w:numPr>
              <w:rPr>
                <w:i/>
                <w:sz w:val="20"/>
                <w:lang w:val="en-GB"/>
              </w:rPr>
            </w:pPr>
            <w:r>
              <w:rPr>
                <w:i/>
                <w:sz w:val="20"/>
                <w:lang w:val="en-GB"/>
              </w:rPr>
              <w:t>Visiting Research Student Stay</w:t>
            </w:r>
            <w:r w:rsidR="004625BB">
              <w:rPr>
                <w:i/>
                <w:sz w:val="20"/>
                <w:lang w:val="en-GB"/>
              </w:rPr>
              <w:t xml:space="preserve"> </w:t>
            </w:r>
            <w:r>
              <w:rPr>
                <w:i/>
                <w:sz w:val="20"/>
                <w:lang w:val="en-GB"/>
              </w:rPr>
              <w:t>(</w:t>
            </w:r>
            <w:r w:rsidR="004625BB">
              <w:rPr>
                <w:i/>
                <w:sz w:val="20"/>
                <w:lang w:val="en-GB"/>
              </w:rPr>
              <w:t>under the direction of Pr. Amy Adler</w:t>
            </w:r>
            <w:r>
              <w:rPr>
                <w:i/>
                <w:sz w:val="20"/>
                <w:lang w:val="en-GB"/>
              </w:rPr>
              <w:t>)</w:t>
            </w:r>
          </w:p>
        </w:tc>
      </w:tr>
      <w:tr w:rsidR="004625BB" w:rsidRPr="00A5232E" w:rsidTr="001B155E">
        <w:tc>
          <w:tcPr>
            <w:tcW w:w="666" w:type="pct"/>
          </w:tcPr>
          <w:p w:rsidR="004625BB" w:rsidRPr="004625BB" w:rsidRDefault="004625BB" w:rsidP="00F45100">
            <w:pPr>
              <w:pStyle w:val="Pasdetitre"/>
              <w:spacing w:line="240" w:lineRule="auto"/>
              <w:rPr>
                <w:i/>
                <w:lang w:val="en-GB"/>
              </w:rPr>
            </w:pPr>
            <w:r w:rsidRPr="004625BB">
              <w:rPr>
                <w:i/>
                <w:lang w:val="en-GB"/>
              </w:rPr>
              <w:t>2008-20</w:t>
            </w:r>
            <w:r w:rsidR="009702B0">
              <w:rPr>
                <w:i/>
                <w:lang w:val="en-GB"/>
              </w:rPr>
              <w:t>12</w:t>
            </w:r>
          </w:p>
        </w:tc>
        <w:tc>
          <w:tcPr>
            <w:tcW w:w="4334" w:type="pct"/>
            <w:gridSpan w:val="2"/>
          </w:tcPr>
          <w:p w:rsidR="004625BB" w:rsidRPr="004625BB" w:rsidRDefault="004625BB" w:rsidP="00F45100">
            <w:pPr>
              <w:pStyle w:val="Nomdesocit"/>
              <w:spacing w:line="240" w:lineRule="auto"/>
              <w:rPr>
                <w:sz w:val="20"/>
                <w:lang w:val="en-GB"/>
              </w:rPr>
            </w:pPr>
            <w:r>
              <w:rPr>
                <w:sz w:val="20"/>
                <w:lang w:val="en-GB"/>
              </w:rPr>
              <w:t>League of Human Rights</w:t>
            </w:r>
            <w:r w:rsidRPr="004625BB">
              <w:rPr>
                <w:sz w:val="20"/>
                <w:lang w:val="en-GB"/>
              </w:rPr>
              <w:t xml:space="preserve">, </w:t>
            </w:r>
            <w:smartTag w:uri="urn:schemas-microsoft-com:office:smarttags" w:element="City">
              <w:smartTag w:uri="urn:schemas-microsoft-com:office:smarttags" w:element="place">
                <w:r>
                  <w:rPr>
                    <w:sz w:val="20"/>
                    <w:lang w:val="en-GB"/>
                  </w:rPr>
                  <w:t>Brussels</w:t>
                </w:r>
              </w:smartTag>
            </w:smartTag>
          </w:p>
          <w:p w:rsidR="004625BB" w:rsidRPr="004625BB" w:rsidRDefault="004625BB" w:rsidP="00F45100">
            <w:pPr>
              <w:pStyle w:val="Intitulduposte"/>
              <w:rPr>
                <w:lang w:val="en-GB"/>
              </w:rPr>
            </w:pPr>
          </w:p>
          <w:p w:rsidR="00EC16F8" w:rsidRPr="006C1E85" w:rsidRDefault="00D65539" w:rsidP="009702B0">
            <w:pPr>
              <w:pStyle w:val="Russite"/>
              <w:numPr>
                <w:ilvl w:val="0"/>
                <w:numId w:val="0"/>
              </w:numPr>
              <w:rPr>
                <w:i/>
                <w:iCs/>
                <w:sz w:val="20"/>
                <w:lang w:val="en-GB"/>
              </w:rPr>
            </w:pPr>
            <w:r w:rsidRPr="004F4763">
              <w:rPr>
                <w:i/>
                <w:iCs/>
                <w:sz w:val="20"/>
                <w:lang w:val="en-GB"/>
              </w:rPr>
              <w:t xml:space="preserve">President of the Economic, Social and Cultural Rights </w:t>
            </w:r>
            <w:r w:rsidR="009702B0">
              <w:rPr>
                <w:i/>
                <w:iCs/>
                <w:sz w:val="20"/>
                <w:lang w:val="en-GB"/>
              </w:rPr>
              <w:t>Committee</w:t>
            </w:r>
          </w:p>
        </w:tc>
      </w:tr>
      <w:tr w:rsidR="00DF4218" w:rsidRPr="00A5232E" w:rsidTr="001B155E">
        <w:tc>
          <w:tcPr>
            <w:tcW w:w="666" w:type="pct"/>
          </w:tcPr>
          <w:p w:rsidR="00DF4218" w:rsidRPr="00EC16F8" w:rsidRDefault="00D65539" w:rsidP="00DF4218">
            <w:pPr>
              <w:pStyle w:val="Pasdetitre"/>
              <w:spacing w:line="240" w:lineRule="auto"/>
              <w:rPr>
                <w:i/>
                <w:lang w:val="en-GB"/>
              </w:rPr>
            </w:pPr>
            <w:r w:rsidRPr="00EC16F8">
              <w:rPr>
                <w:i/>
                <w:lang w:val="en-GB"/>
              </w:rPr>
              <w:t>2006-2007</w:t>
            </w:r>
          </w:p>
        </w:tc>
        <w:tc>
          <w:tcPr>
            <w:tcW w:w="4334" w:type="pct"/>
            <w:gridSpan w:val="2"/>
          </w:tcPr>
          <w:p w:rsidR="00DF4218" w:rsidRPr="00EC16F8" w:rsidRDefault="00DF4218" w:rsidP="00DF4218">
            <w:pPr>
              <w:pStyle w:val="Nomdesocit"/>
              <w:spacing w:line="240" w:lineRule="auto"/>
              <w:rPr>
                <w:sz w:val="20"/>
                <w:lang w:val="en-GB"/>
              </w:rPr>
            </w:pPr>
            <w:r w:rsidRPr="00EC16F8">
              <w:rPr>
                <w:sz w:val="20"/>
                <w:lang w:val="en-GB"/>
              </w:rPr>
              <w:t>League of Human Rights</w:t>
            </w:r>
            <w:r w:rsidR="004F2749" w:rsidRPr="00EC16F8">
              <w:rPr>
                <w:sz w:val="20"/>
                <w:lang w:val="en-GB"/>
              </w:rPr>
              <w:t xml:space="preserve">, </w:t>
            </w:r>
            <w:smartTag w:uri="urn:schemas-microsoft-com:office:smarttags" w:element="City">
              <w:smartTag w:uri="urn:schemas-microsoft-com:office:smarttags" w:element="place">
                <w:r w:rsidR="004F2749" w:rsidRPr="00EC16F8">
                  <w:rPr>
                    <w:sz w:val="20"/>
                    <w:lang w:val="en-GB"/>
                  </w:rPr>
                  <w:t>Brussels</w:t>
                </w:r>
              </w:smartTag>
            </w:smartTag>
            <w:r w:rsidR="004F2749" w:rsidRPr="00EC16F8">
              <w:rPr>
                <w:sz w:val="20"/>
                <w:lang w:val="en-GB"/>
              </w:rPr>
              <w:t xml:space="preserve"> </w:t>
            </w:r>
          </w:p>
          <w:p w:rsidR="00DF4218" w:rsidRPr="00EC16F8" w:rsidRDefault="00DF4218" w:rsidP="00DF4218">
            <w:pPr>
              <w:pStyle w:val="Intitulduposte"/>
              <w:rPr>
                <w:sz w:val="20"/>
                <w:lang w:val="en-GB"/>
              </w:rPr>
            </w:pPr>
          </w:p>
          <w:p w:rsidR="00EC16F8" w:rsidRPr="00EC16F8" w:rsidRDefault="00DF4218" w:rsidP="00DF4218">
            <w:pPr>
              <w:pStyle w:val="Russite"/>
              <w:numPr>
                <w:ilvl w:val="0"/>
                <w:numId w:val="0"/>
              </w:numPr>
              <w:rPr>
                <w:i/>
                <w:iCs/>
                <w:sz w:val="20"/>
                <w:lang w:val="en-GB"/>
              </w:rPr>
            </w:pPr>
            <w:r w:rsidRPr="00EC16F8">
              <w:rPr>
                <w:i/>
                <w:iCs/>
                <w:sz w:val="20"/>
                <w:lang w:val="en-GB"/>
              </w:rPr>
              <w:t>Internship at the Law Department</w:t>
            </w:r>
          </w:p>
        </w:tc>
      </w:tr>
      <w:tr w:rsidR="00DF4218" w:rsidRPr="00A5232E" w:rsidTr="001B155E">
        <w:tc>
          <w:tcPr>
            <w:tcW w:w="666" w:type="pct"/>
          </w:tcPr>
          <w:p w:rsidR="00DF4218" w:rsidRPr="00EC16F8" w:rsidRDefault="004F2749" w:rsidP="00DF4218">
            <w:pPr>
              <w:pStyle w:val="Pasdetitre"/>
              <w:spacing w:line="240" w:lineRule="auto"/>
              <w:rPr>
                <w:i/>
                <w:lang w:val="en-GB"/>
              </w:rPr>
            </w:pPr>
            <w:r w:rsidRPr="00EC16F8">
              <w:rPr>
                <w:i/>
                <w:lang w:val="en-GB"/>
              </w:rPr>
              <w:t>2006</w:t>
            </w:r>
          </w:p>
        </w:tc>
        <w:tc>
          <w:tcPr>
            <w:tcW w:w="4334" w:type="pct"/>
            <w:gridSpan w:val="2"/>
          </w:tcPr>
          <w:p w:rsidR="00DF4218" w:rsidRPr="00EC16F8" w:rsidRDefault="00DF4218" w:rsidP="00DF4218">
            <w:pPr>
              <w:pStyle w:val="Nomdesocit"/>
              <w:rPr>
                <w:sz w:val="20"/>
                <w:lang w:val="en-GB"/>
              </w:rPr>
            </w:pPr>
            <w:proofErr w:type="spellStart"/>
            <w:r w:rsidRPr="00EC16F8">
              <w:rPr>
                <w:sz w:val="20"/>
                <w:lang w:val="en-GB"/>
              </w:rPr>
              <w:t>Stibbe</w:t>
            </w:r>
            <w:proofErr w:type="spellEnd"/>
            <w:r w:rsidRPr="00EC16F8">
              <w:rPr>
                <w:sz w:val="20"/>
                <w:lang w:val="en-GB"/>
              </w:rPr>
              <w:t xml:space="preserve"> Law Firm</w:t>
            </w:r>
            <w:r w:rsidR="004F2749" w:rsidRPr="00EC16F8">
              <w:rPr>
                <w:sz w:val="20"/>
                <w:lang w:val="en-GB"/>
              </w:rPr>
              <w:t xml:space="preserve">, </w:t>
            </w:r>
            <w:smartTag w:uri="urn:schemas-microsoft-com:office:smarttags" w:element="City">
              <w:smartTag w:uri="urn:schemas-microsoft-com:office:smarttags" w:element="place">
                <w:r w:rsidR="004F2749" w:rsidRPr="00EC16F8">
                  <w:rPr>
                    <w:sz w:val="20"/>
                    <w:lang w:val="en-GB"/>
                  </w:rPr>
                  <w:t>Brussels</w:t>
                </w:r>
              </w:smartTag>
            </w:smartTag>
            <w:r w:rsidR="004F2749" w:rsidRPr="00EC16F8">
              <w:rPr>
                <w:sz w:val="20"/>
                <w:lang w:val="en-GB"/>
              </w:rPr>
              <w:t xml:space="preserve"> </w:t>
            </w:r>
          </w:p>
          <w:p w:rsidR="006C1E85" w:rsidRPr="009702B0" w:rsidRDefault="00D65539" w:rsidP="009702B0">
            <w:pPr>
              <w:pStyle w:val="Nomdesocit"/>
              <w:spacing w:line="240" w:lineRule="auto"/>
              <w:rPr>
                <w:i/>
                <w:iCs/>
                <w:sz w:val="20"/>
                <w:lang w:val="en-GB"/>
              </w:rPr>
            </w:pPr>
            <w:r w:rsidRPr="00EC16F8">
              <w:rPr>
                <w:i/>
                <w:iCs/>
                <w:sz w:val="20"/>
                <w:lang w:val="en-GB"/>
              </w:rPr>
              <w:t xml:space="preserve">Internship at the </w:t>
            </w:r>
            <w:r w:rsidR="00DF4218" w:rsidRPr="00EC16F8">
              <w:rPr>
                <w:i/>
                <w:iCs/>
                <w:sz w:val="20"/>
                <w:lang w:val="en-GB"/>
              </w:rPr>
              <w:t>Admin</w:t>
            </w:r>
            <w:r w:rsidRPr="00EC16F8">
              <w:rPr>
                <w:i/>
                <w:iCs/>
                <w:sz w:val="20"/>
                <w:lang w:val="en-GB"/>
              </w:rPr>
              <w:t xml:space="preserve">istrative Law and Real Estate </w:t>
            </w:r>
            <w:r w:rsidR="00DF4218" w:rsidRPr="00EC16F8">
              <w:rPr>
                <w:i/>
                <w:iCs/>
                <w:sz w:val="20"/>
                <w:lang w:val="en-GB"/>
              </w:rPr>
              <w:t>Department</w:t>
            </w:r>
          </w:p>
        </w:tc>
      </w:tr>
      <w:tr w:rsidR="00DF4218" w:rsidRPr="00A5232E" w:rsidTr="001B155E">
        <w:tc>
          <w:tcPr>
            <w:tcW w:w="666" w:type="pct"/>
          </w:tcPr>
          <w:p w:rsidR="00DF4218" w:rsidRPr="00EC16F8" w:rsidRDefault="004F2749" w:rsidP="00DF4218">
            <w:pPr>
              <w:pStyle w:val="Pasdetitre"/>
              <w:spacing w:line="240" w:lineRule="auto"/>
              <w:rPr>
                <w:i/>
                <w:lang w:val="en-GB"/>
              </w:rPr>
            </w:pPr>
            <w:r w:rsidRPr="00EC16F8">
              <w:rPr>
                <w:i/>
                <w:lang w:val="en-GB"/>
              </w:rPr>
              <w:t>2003–2005</w:t>
            </w:r>
          </w:p>
        </w:tc>
        <w:tc>
          <w:tcPr>
            <w:tcW w:w="4334" w:type="pct"/>
            <w:gridSpan w:val="2"/>
          </w:tcPr>
          <w:p w:rsidR="00DF4218" w:rsidRPr="00EC16F8" w:rsidRDefault="00DF4218" w:rsidP="00DF4218">
            <w:pPr>
              <w:pStyle w:val="Nomdesocit"/>
              <w:spacing w:line="240" w:lineRule="auto"/>
              <w:rPr>
                <w:sz w:val="20"/>
                <w:lang w:val="en-GB"/>
              </w:rPr>
            </w:pPr>
            <w:r w:rsidRPr="00EC16F8">
              <w:rPr>
                <w:sz w:val="20"/>
                <w:lang w:val="en-GB"/>
              </w:rPr>
              <w:t>Amnesty International</w:t>
            </w:r>
            <w:r w:rsidR="004F2749" w:rsidRPr="00EC16F8">
              <w:rPr>
                <w:sz w:val="20"/>
                <w:lang w:val="en-GB"/>
              </w:rPr>
              <w:t xml:space="preserve">, </w:t>
            </w:r>
            <w:smartTag w:uri="urn:schemas-microsoft-com:office:smarttags" w:element="City">
              <w:smartTag w:uri="urn:schemas-microsoft-com:office:smarttags" w:element="place">
                <w:r w:rsidRPr="00EC16F8">
                  <w:rPr>
                    <w:sz w:val="20"/>
                    <w:lang w:val="en-GB"/>
                  </w:rPr>
                  <w:t>Namur</w:t>
                </w:r>
              </w:smartTag>
            </w:smartTag>
          </w:p>
          <w:p w:rsidR="00D65539" w:rsidRPr="00EC16F8" w:rsidRDefault="00D65539" w:rsidP="00D65539">
            <w:pPr>
              <w:pStyle w:val="Intitulduposte"/>
              <w:rPr>
                <w:sz w:val="20"/>
                <w:lang w:val="en-GB"/>
              </w:rPr>
            </w:pPr>
          </w:p>
          <w:p w:rsidR="005153F7" w:rsidRPr="00EC16F8" w:rsidRDefault="00D65539" w:rsidP="009702B0">
            <w:pPr>
              <w:pStyle w:val="Intitulduposte"/>
              <w:spacing w:line="240" w:lineRule="auto"/>
              <w:rPr>
                <w:sz w:val="20"/>
                <w:lang w:val="en-GB"/>
              </w:rPr>
            </w:pPr>
            <w:r w:rsidRPr="00EC16F8">
              <w:rPr>
                <w:sz w:val="20"/>
                <w:lang w:val="en-GB"/>
              </w:rPr>
              <w:t xml:space="preserve">Responsible of the Student Amnesty Group at the </w:t>
            </w:r>
            <w:r w:rsidR="00A075B8">
              <w:rPr>
                <w:sz w:val="20"/>
                <w:lang w:val="en-GB"/>
              </w:rPr>
              <w:t>University of Namur</w:t>
            </w:r>
          </w:p>
        </w:tc>
      </w:tr>
      <w:tr w:rsidR="00953F49" w:rsidRPr="00A5232E" w:rsidTr="001B155E">
        <w:tc>
          <w:tcPr>
            <w:tcW w:w="666" w:type="pct"/>
          </w:tcPr>
          <w:p w:rsidR="00953F49" w:rsidRPr="00EC16F8" w:rsidRDefault="00953F49" w:rsidP="00DF4218">
            <w:pPr>
              <w:pStyle w:val="Pasdetitre"/>
              <w:spacing w:line="240" w:lineRule="auto"/>
              <w:rPr>
                <w:i/>
                <w:lang w:val="en-GB"/>
              </w:rPr>
            </w:pPr>
          </w:p>
        </w:tc>
        <w:tc>
          <w:tcPr>
            <w:tcW w:w="4334" w:type="pct"/>
            <w:gridSpan w:val="2"/>
          </w:tcPr>
          <w:p w:rsidR="00953F49" w:rsidRPr="00EC16F8" w:rsidRDefault="00953F49" w:rsidP="00DF4218">
            <w:pPr>
              <w:pStyle w:val="Nomdesocit"/>
              <w:spacing w:line="240" w:lineRule="auto"/>
              <w:rPr>
                <w:sz w:val="20"/>
                <w:lang w:val="en-GB"/>
              </w:rPr>
            </w:pPr>
          </w:p>
        </w:tc>
      </w:tr>
      <w:tr w:rsidR="00D83774" w:rsidRPr="004F4763" w:rsidTr="001B155E">
        <w:trPr>
          <w:cantSplit/>
        </w:trPr>
        <w:tc>
          <w:tcPr>
            <w:tcW w:w="5000" w:type="pct"/>
            <w:gridSpan w:val="3"/>
          </w:tcPr>
          <w:p w:rsidR="00D83774" w:rsidRPr="004F4763" w:rsidRDefault="0085113D">
            <w:pPr>
              <w:pStyle w:val="Titredesection"/>
              <w:rPr>
                <w:lang w:val="en-GB"/>
              </w:rPr>
            </w:pPr>
            <w:r w:rsidRPr="004F4763">
              <w:rPr>
                <w:lang w:val="en-GB"/>
              </w:rPr>
              <w:lastRenderedPageBreak/>
              <w:t>Higher Education</w:t>
            </w:r>
          </w:p>
        </w:tc>
      </w:tr>
      <w:tr w:rsidR="00D65539" w:rsidRPr="00A5232E" w:rsidTr="001B155E">
        <w:tc>
          <w:tcPr>
            <w:tcW w:w="666" w:type="pct"/>
          </w:tcPr>
          <w:p w:rsidR="00A075B8" w:rsidRPr="0057799E" w:rsidRDefault="00A075B8" w:rsidP="00F45100">
            <w:pPr>
              <w:pStyle w:val="Pasdetitre"/>
              <w:spacing w:line="240" w:lineRule="auto"/>
              <w:jc w:val="both"/>
              <w:rPr>
                <w:i/>
                <w:lang w:val="en-US"/>
              </w:rPr>
            </w:pPr>
          </w:p>
          <w:p w:rsidR="00D65539" w:rsidRPr="0057799E" w:rsidRDefault="00D65539" w:rsidP="00F45100">
            <w:pPr>
              <w:pStyle w:val="Pasdetitre"/>
              <w:spacing w:line="240" w:lineRule="auto"/>
              <w:jc w:val="both"/>
              <w:rPr>
                <w:i/>
                <w:lang w:val="en-US"/>
              </w:rPr>
            </w:pPr>
            <w:r w:rsidRPr="0057799E">
              <w:rPr>
                <w:i/>
                <w:lang w:val="en-US"/>
              </w:rPr>
              <w:t>2007-201</w:t>
            </w:r>
            <w:r w:rsidR="0057799E" w:rsidRPr="0057799E">
              <w:rPr>
                <w:i/>
                <w:lang w:val="en-US"/>
              </w:rPr>
              <w:t>1</w:t>
            </w:r>
          </w:p>
        </w:tc>
        <w:tc>
          <w:tcPr>
            <w:tcW w:w="4334" w:type="pct"/>
            <w:gridSpan w:val="2"/>
          </w:tcPr>
          <w:p w:rsidR="00191908" w:rsidRPr="0057799E" w:rsidRDefault="00191908" w:rsidP="00D65539">
            <w:pPr>
              <w:pStyle w:val="Nomdesocit"/>
              <w:jc w:val="both"/>
              <w:rPr>
                <w:sz w:val="20"/>
                <w:lang w:val="en-GB"/>
              </w:rPr>
            </w:pPr>
          </w:p>
          <w:p w:rsidR="0057799E" w:rsidRPr="0057799E" w:rsidRDefault="00D65539" w:rsidP="0057799E">
            <w:pPr>
              <w:pStyle w:val="Nomdesocit"/>
              <w:jc w:val="both"/>
              <w:rPr>
                <w:sz w:val="20"/>
                <w:lang w:val="en-GB"/>
              </w:rPr>
            </w:pPr>
            <w:r w:rsidRPr="0057799E">
              <w:rPr>
                <w:sz w:val="20"/>
                <w:lang w:val="en-GB"/>
              </w:rPr>
              <w:t>Doctoral School in Law organised by the French Community of Belgium</w:t>
            </w:r>
          </w:p>
          <w:p w:rsidR="0057799E" w:rsidRPr="0057799E" w:rsidRDefault="0057799E" w:rsidP="0057799E">
            <w:pPr>
              <w:pStyle w:val="Intitulduposte"/>
              <w:rPr>
                <w:sz w:val="20"/>
                <w:lang w:val="en-GB"/>
              </w:rPr>
            </w:pPr>
            <w:proofErr w:type="spellStart"/>
            <w:r w:rsidRPr="0057799E">
              <w:rPr>
                <w:sz w:val="20"/>
                <w:lang w:val="en-GB"/>
              </w:rPr>
              <w:t>Phd</w:t>
            </w:r>
            <w:proofErr w:type="spellEnd"/>
            <w:r w:rsidRPr="0057799E">
              <w:rPr>
                <w:sz w:val="20"/>
                <w:lang w:val="en-GB"/>
              </w:rPr>
              <w:t>. in Law (University of Louvain-la-</w:t>
            </w:r>
            <w:proofErr w:type="spellStart"/>
            <w:r w:rsidRPr="0057799E">
              <w:rPr>
                <w:sz w:val="20"/>
                <w:lang w:val="en-GB"/>
              </w:rPr>
              <w:t>Neuve</w:t>
            </w:r>
            <w:proofErr w:type="spellEnd"/>
            <w:r w:rsidRPr="0057799E">
              <w:rPr>
                <w:sz w:val="20"/>
                <w:lang w:val="en-GB"/>
              </w:rPr>
              <w:t xml:space="preserve"> – Belgian Fund for Scientific Research)</w:t>
            </w:r>
          </w:p>
          <w:p w:rsidR="00EC16F8" w:rsidRPr="0057799E" w:rsidRDefault="00EC16F8" w:rsidP="00EC16F8">
            <w:pPr>
              <w:pStyle w:val="Intitulduposte"/>
              <w:rPr>
                <w:i w:val="0"/>
                <w:sz w:val="20"/>
                <w:lang w:val="en-GB"/>
              </w:rPr>
            </w:pPr>
          </w:p>
        </w:tc>
      </w:tr>
      <w:tr w:rsidR="00D65539" w:rsidRPr="00A5232E" w:rsidTr="001B155E">
        <w:tc>
          <w:tcPr>
            <w:tcW w:w="666" w:type="pct"/>
          </w:tcPr>
          <w:p w:rsidR="00D65539" w:rsidRPr="00191908" w:rsidRDefault="00D65539" w:rsidP="00F45100">
            <w:pPr>
              <w:pStyle w:val="Pasdetitre"/>
              <w:spacing w:line="240" w:lineRule="auto"/>
              <w:jc w:val="both"/>
              <w:rPr>
                <w:i/>
                <w:lang w:val="en-US"/>
              </w:rPr>
            </w:pPr>
            <w:r w:rsidRPr="00191908">
              <w:rPr>
                <w:i/>
                <w:lang w:val="en-US"/>
              </w:rPr>
              <w:t>2004-2007</w:t>
            </w:r>
          </w:p>
        </w:tc>
        <w:tc>
          <w:tcPr>
            <w:tcW w:w="4334" w:type="pct"/>
            <w:gridSpan w:val="2"/>
          </w:tcPr>
          <w:p w:rsidR="00D65539" w:rsidRPr="00EC16F8" w:rsidRDefault="00D65539" w:rsidP="00D65539">
            <w:pPr>
              <w:pStyle w:val="Nomdesocit"/>
              <w:jc w:val="both"/>
              <w:rPr>
                <w:i/>
                <w:sz w:val="20"/>
                <w:lang w:val="en-GB"/>
              </w:rPr>
            </w:pPr>
            <w:r w:rsidRPr="00EC16F8">
              <w:rPr>
                <w:sz w:val="20"/>
                <w:lang w:val="en-GB"/>
              </w:rPr>
              <w:t xml:space="preserve">J.D. in Law (~ Licences en droit), </w:t>
            </w:r>
            <w:r w:rsidRPr="00EC16F8">
              <w:rPr>
                <w:i/>
                <w:iCs/>
                <w:sz w:val="20"/>
                <w:lang w:val="en-GB"/>
              </w:rPr>
              <w:t>summa cum laude</w:t>
            </w:r>
            <w:r w:rsidRPr="00EC16F8">
              <w:rPr>
                <w:sz w:val="20"/>
                <w:lang w:val="en-GB"/>
              </w:rPr>
              <w:t xml:space="preserve">, highest </w:t>
            </w:r>
            <w:proofErr w:type="spellStart"/>
            <w:r w:rsidRPr="00EC16F8">
              <w:rPr>
                <w:sz w:val="20"/>
                <w:lang w:val="en-GB"/>
              </w:rPr>
              <w:t>honors</w:t>
            </w:r>
            <w:proofErr w:type="spellEnd"/>
            <w:r w:rsidRPr="00EC16F8">
              <w:rPr>
                <w:sz w:val="20"/>
                <w:lang w:val="en-GB"/>
              </w:rPr>
              <w:t xml:space="preserve"> and ranked first, </w:t>
            </w:r>
            <w:proofErr w:type="spellStart"/>
            <w:r w:rsidRPr="00EC16F8">
              <w:rPr>
                <w:sz w:val="20"/>
                <w:lang w:val="en-GB"/>
              </w:rPr>
              <w:t>Université</w:t>
            </w:r>
            <w:proofErr w:type="spellEnd"/>
            <w:r w:rsidRPr="00EC16F8">
              <w:rPr>
                <w:sz w:val="20"/>
                <w:lang w:val="en-GB"/>
              </w:rPr>
              <w:t xml:space="preserve"> </w:t>
            </w:r>
            <w:proofErr w:type="spellStart"/>
            <w:r w:rsidRPr="00EC16F8">
              <w:rPr>
                <w:sz w:val="20"/>
                <w:lang w:val="en-GB"/>
              </w:rPr>
              <w:t>Catholique</w:t>
            </w:r>
            <w:proofErr w:type="spellEnd"/>
            <w:r w:rsidRPr="00EC16F8">
              <w:rPr>
                <w:sz w:val="20"/>
                <w:lang w:val="en-GB"/>
              </w:rPr>
              <w:t xml:space="preserve"> de Louvain (</w:t>
            </w:r>
            <w:smartTag w:uri="urn:schemas-microsoft-com:office:smarttags" w:element="country-region">
              <w:r w:rsidRPr="00EC16F8">
                <w:rPr>
                  <w:sz w:val="20"/>
                  <w:lang w:val="en-GB"/>
                </w:rPr>
                <w:t>Belgium</w:t>
              </w:r>
            </w:smartTag>
            <w:r w:rsidRPr="00EC16F8">
              <w:rPr>
                <w:sz w:val="20"/>
                <w:lang w:val="en-GB"/>
              </w:rPr>
              <w:t xml:space="preserve">) and Erasmus programme at </w:t>
            </w:r>
            <w:smartTag w:uri="urn:schemas-microsoft-com:office:smarttags" w:element="PlaceName">
              <w:r w:rsidRPr="00EC16F8">
                <w:rPr>
                  <w:sz w:val="20"/>
                  <w:lang w:val="en-GB"/>
                </w:rPr>
                <w:t>Uppsala</w:t>
              </w:r>
            </w:smartTag>
            <w:r w:rsidRPr="00EC16F8">
              <w:rPr>
                <w:sz w:val="20"/>
                <w:lang w:val="en-GB"/>
              </w:rPr>
              <w:t xml:space="preserve"> </w:t>
            </w:r>
            <w:smartTag w:uri="urn:schemas-microsoft-com:office:smarttags" w:element="PlaceType">
              <w:r w:rsidRPr="00EC16F8">
                <w:rPr>
                  <w:sz w:val="20"/>
                  <w:lang w:val="en-GB"/>
                </w:rPr>
                <w:t>University</w:t>
              </w:r>
            </w:smartTag>
            <w:r w:rsidRPr="00EC16F8">
              <w:rPr>
                <w:sz w:val="20"/>
                <w:lang w:val="en-GB"/>
              </w:rPr>
              <w:t xml:space="preserve"> (</w:t>
            </w:r>
            <w:smartTag w:uri="urn:schemas-microsoft-com:office:smarttags" w:element="country-region">
              <w:smartTag w:uri="urn:schemas-microsoft-com:office:smarttags" w:element="place">
                <w:r w:rsidRPr="00EC16F8">
                  <w:rPr>
                    <w:sz w:val="20"/>
                    <w:lang w:val="en-GB"/>
                  </w:rPr>
                  <w:t>Sweden</w:t>
                </w:r>
              </w:smartTag>
            </w:smartTag>
            <w:r w:rsidRPr="00EC16F8">
              <w:rPr>
                <w:sz w:val="20"/>
                <w:lang w:val="en-GB"/>
              </w:rPr>
              <w:t>)</w:t>
            </w:r>
            <w:r w:rsidRPr="00EC16F8">
              <w:rPr>
                <w:i/>
                <w:sz w:val="20"/>
                <w:lang w:val="en-GB"/>
              </w:rPr>
              <w:t xml:space="preserve"> </w:t>
            </w:r>
          </w:p>
          <w:p w:rsidR="00EC16F8" w:rsidRPr="00EC16F8" w:rsidRDefault="00EC16F8" w:rsidP="00EC16F8">
            <w:pPr>
              <w:pStyle w:val="Intitulduposte"/>
              <w:rPr>
                <w:sz w:val="20"/>
                <w:lang w:val="en-GB"/>
              </w:rPr>
            </w:pPr>
          </w:p>
        </w:tc>
      </w:tr>
      <w:tr w:rsidR="00D65539" w:rsidRPr="00EC16F8" w:rsidTr="001B155E">
        <w:tc>
          <w:tcPr>
            <w:tcW w:w="666" w:type="pct"/>
          </w:tcPr>
          <w:p w:rsidR="00D65539" w:rsidRPr="00EC16F8" w:rsidRDefault="00D65539" w:rsidP="00F45100">
            <w:pPr>
              <w:pStyle w:val="Pasdetitre"/>
              <w:spacing w:line="240" w:lineRule="auto"/>
              <w:jc w:val="both"/>
              <w:rPr>
                <w:i/>
              </w:rPr>
            </w:pPr>
            <w:r w:rsidRPr="00EC16F8">
              <w:rPr>
                <w:i/>
              </w:rPr>
              <w:t>2002-2004</w:t>
            </w:r>
          </w:p>
        </w:tc>
        <w:tc>
          <w:tcPr>
            <w:tcW w:w="4334" w:type="pct"/>
            <w:gridSpan w:val="2"/>
          </w:tcPr>
          <w:p w:rsidR="00D65539" w:rsidRPr="00EC16F8" w:rsidRDefault="00D65539" w:rsidP="00D65539">
            <w:pPr>
              <w:pStyle w:val="Nomdesocit"/>
              <w:jc w:val="both"/>
              <w:rPr>
                <w:sz w:val="20"/>
              </w:rPr>
            </w:pPr>
            <w:r w:rsidRPr="00EC16F8">
              <w:rPr>
                <w:sz w:val="20"/>
              </w:rPr>
              <w:t>B.A. in Law (</w:t>
            </w:r>
            <w:r w:rsidRPr="00EC16F8">
              <w:rPr>
                <w:sz w:val="20"/>
                <w:vertAlign w:val="subscript"/>
              </w:rPr>
              <w:t>~</w:t>
            </w:r>
            <w:r w:rsidRPr="00EC16F8">
              <w:rPr>
                <w:sz w:val="20"/>
              </w:rPr>
              <w:t xml:space="preserve">Candidatures en droit), </w:t>
            </w:r>
            <w:r w:rsidRPr="00EC16F8">
              <w:rPr>
                <w:i/>
                <w:iCs/>
                <w:sz w:val="20"/>
              </w:rPr>
              <w:t xml:space="preserve">magna cum </w:t>
            </w:r>
            <w:proofErr w:type="spellStart"/>
            <w:r w:rsidRPr="00EC16F8">
              <w:rPr>
                <w:i/>
                <w:iCs/>
                <w:sz w:val="20"/>
              </w:rPr>
              <w:t>laude</w:t>
            </w:r>
            <w:proofErr w:type="spellEnd"/>
            <w:r w:rsidRPr="00EC16F8">
              <w:rPr>
                <w:sz w:val="20"/>
              </w:rPr>
              <w:t xml:space="preserve">, Facultés Universitaires Notre Dame de la Paix, Namur, </w:t>
            </w:r>
            <w:proofErr w:type="spellStart"/>
            <w:r w:rsidRPr="00EC16F8">
              <w:rPr>
                <w:sz w:val="20"/>
              </w:rPr>
              <w:t>Belgium</w:t>
            </w:r>
            <w:proofErr w:type="spellEnd"/>
            <w:r w:rsidRPr="00EC16F8">
              <w:rPr>
                <w:sz w:val="20"/>
              </w:rPr>
              <w:t xml:space="preserve"> </w:t>
            </w:r>
          </w:p>
          <w:p w:rsidR="00EC16F8" w:rsidRPr="00EC16F8" w:rsidRDefault="00EC16F8" w:rsidP="00EC16F8">
            <w:pPr>
              <w:pStyle w:val="Intitulduposte"/>
              <w:rPr>
                <w:sz w:val="20"/>
              </w:rPr>
            </w:pPr>
          </w:p>
        </w:tc>
      </w:tr>
      <w:tr w:rsidR="00D83774" w:rsidRPr="004F4763" w:rsidTr="001B155E">
        <w:trPr>
          <w:cantSplit/>
        </w:trPr>
        <w:tc>
          <w:tcPr>
            <w:tcW w:w="5000" w:type="pct"/>
            <w:gridSpan w:val="3"/>
          </w:tcPr>
          <w:p w:rsidR="00D83774" w:rsidRPr="004F4763" w:rsidRDefault="00DF4218">
            <w:pPr>
              <w:pStyle w:val="Titredesection"/>
              <w:rPr>
                <w:lang w:val="en-GB"/>
              </w:rPr>
            </w:pPr>
            <w:r w:rsidRPr="004F4763">
              <w:rPr>
                <w:lang w:val="en-GB"/>
              </w:rPr>
              <w:t>LAnguages</w:t>
            </w:r>
          </w:p>
        </w:tc>
      </w:tr>
      <w:tr w:rsidR="00D83774" w:rsidRPr="00D034E7" w:rsidTr="001B155E">
        <w:tc>
          <w:tcPr>
            <w:tcW w:w="666" w:type="pct"/>
          </w:tcPr>
          <w:p w:rsidR="00D83774" w:rsidRPr="00D034E7" w:rsidRDefault="00D83774">
            <w:pPr>
              <w:pStyle w:val="Pasdetitre"/>
              <w:rPr>
                <w:lang w:val="en-GB"/>
              </w:rPr>
            </w:pPr>
          </w:p>
        </w:tc>
        <w:tc>
          <w:tcPr>
            <w:tcW w:w="4334" w:type="pct"/>
            <w:gridSpan w:val="2"/>
          </w:tcPr>
          <w:p w:rsidR="00D034E7" w:rsidRPr="00D034E7" w:rsidRDefault="00DF4218" w:rsidP="00D034E7">
            <w:pPr>
              <w:pStyle w:val="Objectifs"/>
              <w:rPr>
                <w:sz w:val="20"/>
                <w:lang w:val="en-GB"/>
              </w:rPr>
            </w:pPr>
            <w:r w:rsidRPr="00D034E7">
              <w:rPr>
                <w:sz w:val="20"/>
                <w:lang w:val="en-GB"/>
              </w:rPr>
              <w:t>English, French, Dutch</w:t>
            </w:r>
            <w:r w:rsidR="004F2749" w:rsidRPr="00D034E7">
              <w:rPr>
                <w:sz w:val="20"/>
                <w:lang w:val="en-GB"/>
              </w:rPr>
              <w:t xml:space="preserve"> </w:t>
            </w:r>
          </w:p>
        </w:tc>
      </w:tr>
      <w:tr w:rsidR="00AC66FF" w:rsidRPr="00E66D9E" w:rsidTr="001B155E">
        <w:trPr>
          <w:cantSplit/>
        </w:trPr>
        <w:tc>
          <w:tcPr>
            <w:tcW w:w="5000" w:type="pct"/>
            <w:gridSpan w:val="3"/>
          </w:tcPr>
          <w:p w:rsidR="00AC66FF" w:rsidRPr="00E66D9E" w:rsidRDefault="00AC66FF" w:rsidP="008C5CC8">
            <w:pPr>
              <w:pStyle w:val="Titredesection"/>
            </w:pPr>
            <w:r w:rsidRPr="00E66D9E">
              <w:t xml:space="preserve">ACADEMIC Publications </w:t>
            </w:r>
          </w:p>
        </w:tc>
      </w:tr>
      <w:tr w:rsidR="00AD662C" w:rsidRPr="00E66D9E" w:rsidTr="001B155E">
        <w:tc>
          <w:tcPr>
            <w:tcW w:w="666" w:type="pct"/>
          </w:tcPr>
          <w:p w:rsidR="00AD662C" w:rsidRPr="00E66D9E" w:rsidRDefault="00AD662C" w:rsidP="00C73E08">
            <w:pPr>
              <w:pStyle w:val="Pasdetitre"/>
            </w:pPr>
          </w:p>
        </w:tc>
        <w:tc>
          <w:tcPr>
            <w:tcW w:w="4334" w:type="pct"/>
            <w:gridSpan w:val="2"/>
          </w:tcPr>
          <w:p w:rsidR="003843FD" w:rsidRPr="00E66D9E" w:rsidRDefault="003843FD" w:rsidP="00AD662C">
            <w:pPr>
              <w:rPr>
                <w:sz w:val="20"/>
              </w:rPr>
            </w:pPr>
          </w:p>
          <w:p w:rsidR="00AD662C" w:rsidRPr="00E66D9E" w:rsidRDefault="00AD662C" w:rsidP="00AD662C">
            <w:pPr>
              <w:rPr>
                <w:sz w:val="20"/>
              </w:rPr>
            </w:pPr>
            <w:r w:rsidRPr="00E66D9E">
              <w:rPr>
                <w:sz w:val="20"/>
              </w:rPr>
              <w:t>1. Books</w:t>
            </w:r>
          </w:p>
        </w:tc>
      </w:tr>
      <w:tr w:rsidR="00AD662C" w:rsidRPr="00E66D9E" w:rsidTr="00E66D9E">
        <w:trPr>
          <w:trHeight w:val="999"/>
        </w:trPr>
        <w:tc>
          <w:tcPr>
            <w:tcW w:w="666" w:type="pct"/>
          </w:tcPr>
          <w:p w:rsidR="00AD662C" w:rsidRPr="00E66D9E" w:rsidRDefault="00AD662C" w:rsidP="00C73E08">
            <w:pPr>
              <w:pStyle w:val="Pasdetitre"/>
            </w:pPr>
          </w:p>
        </w:tc>
        <w:tc>
          <w:tcPr>
            <w:tcW w:w="4334" w:type="pct"/>
            <w:gridSpan w:val="2"/>
          </w:tcPr>
          <w:p w:rsidR="003843FD" w:rsidRPr="00E66D9E" w:rsidRDefault="003843FD" w:rsidP="00075F57">
            <w:pPr>
              <w:rPr>
                <w:sz w:val="20"/>
              </w:rPr>
            </w:pPr>
          </w:p>
          <w:p w:rsidR="00AD662C" w:rsidRPr="00E66D9E" w:rsidRDefault="00EF61A0" w:rsidP="00075F57">
            <w:pPr>
              <w:rPr>
                <w:sz w:val="20"/>
              </w:rPr>
            </w:pPr>
            <w:r w:rsidRPr="00E66D9E">
              <w:rPr>
                <w:sz w:val="20"/>
              </w:rPr>
              <w:t xml:space="preserve">C. Romainville, </w:t>
            </w:r>
            <w:r w:rsidR="00AD662C" w:rsidRPr="00E66D9E">
              <w:rPr>
                <w:i/>
                <w:sz w:val="20"/>
              </w:rPr>
              <w:t>Le droit à la culture, une réalité juridique. Le régime juridique du droit de participer à la vie culturelle en droit constitutionnel et en droit international</w:t>
            </w:r>
            <w:r w:rsidR="00AD662C" w:rsidRPr="00E66D9E">
              <w:rPr>
                <w:sz w:val="20"/>
              </w:rPr>
              <w:t xml:space="preserve">, Bruxelles, </w:t>
            </w:r>
            <w:proofErr w:type="spellStart"/>
            <w:r w:rsidR="00AD662C" w:rsidRPr="00E66D9E">
              <w:rPr>
                <w:sz w:val="20"/>
              </w:rPr>
              <w:t>Bruylant</w:t>
            </w:r>
            <w:proofErr w:type="spellEnd"/>
            <w:r w:rsidR="00AD662C" w:rsidRPr="00E66D9E">
              <w:rPr>
                <w:sz w:val="20"/>
              </w:rPr>
              <w:t>, Bibliothèque de la Faculté de droit et de criminologie de l’Université catholique de Louvain, 2014, 898 pp.</w:t>
            </w:r>
          </w:p>
        </w:tc>
      </w:tr>
      <w:tr w:rsidR="00AD662C" w:rsidRPr="00E66D9E" w:rsidTr="001B155E">
        <w:tc>
          <w:tcPr>
            <w:tcW w:w="666" w:type="pct"/>
          </w:tcPr>
          <w:p w:rsidR="00AD662C" w:rsidRPr="00E66D9E" w:rsidRDefault="00AD662C" w:rsidP="00C73E08">
            <w:pPr>
              <w:pStyle w:val="Pasdetitre"/>
            </w:pPr>
          </w:p>
        </w:tc>
        <w:tc>
          <w:tcPr>
            <w:tcW w:w="4334" w:type="pct"/>
            <w:gridSpan w:val="2"/>
          </w:tcPr>
          <w:p w:rsidR="00AD662C" w:rsidRPr="00E66D9E" w:rsidRDefault="00EF61A0" w:rsidP="00BD116D">
            <w:pPr>
              <w:pStyle w:val="Corpsdetexte"/>
              <w:rPr>
                <w:sz w:val="20"/>
              </w:rPr>
            </w:pPr>
            <w:r w:rsidRPr="00E66D9E">
              <w:rPr>
                <w:sz w:val="20"/>
              </w:rPr>
              <w:t>C. Romainville</w:t>
            </w:r>
            <w:r w:rsidR="00226A3C" w:rsidRPr="00E66D9E">
              <w:rPr>
                <w:sz w:val="20"/>
              </w:rPr>
              <w:t xml:space="preserve"> (</w:t>
            </w:r>
            <w:proofErr w:type="spellStart"/>
            <w:r w:rsidR="00226A3C" w:rsidRPr="00E66D9E">
              <w:rPr>
                <w:sz w:val="20"/>
              </w:rPr>
              <w:t>ed</w:t>
            </w:r>
            <w:proofErr w:type="spellEnd"/>
            <w:r w:rsidR="00553A52" w:rsidRPr="00E66D9E">
              <w:rPr>
                <w:sz w:val="20"/>
              </w:rPr>
              <w:t>)</w:t>
            </w:r>
            <w:r w:rsidRPr="00E66D9E">
              <w:rPr>
                <w:sz w:val="20"/>
              </w:rPr>
              <w:t xml:space="preserve">, </w:t>
            </w:r>
            <w:proofErr w:type="spellStart"/>
            <w:r w:rsidR="00AD662C" w:rsidRPr="00E66D9E">
              <w:rPr>
                <w:i/>
                <w:sz w:val="20"/>
              </w:rPr>
              <w:t>European</w:t>
            </w:r>
            <w:proofErr w:type="spellEnd"/>
            <w:r w:rsidR="00AD662C" w:rsidRPr="00E66D9E">
              <w:rPr>
                <w:i/>
                <w:sz w:val="20"/>
              </w:rPr>
              <w:t xml:space="preserve"> </w:t>
            </w:r>
            <w:proofErr w:type="spellStart"/>
            <w:r w:rsidR="00AD662C" w:rsidRPr="00E66D9E">
              <w:rPr>
                <w:i/>
                <w:sz w:val="20"/>
              </w:rPr>
              <w:t>law</w:t>
            </w:r>
            <w:proofErr w:type="spellEnd"/>
            <w:r w:rsidR="00AD662C" w:rsidRPr="00E66D9E">
              <w:rPr>
                <w:i/>
                <w:sz w:val="20"/>
              </w:rPr>
              <w:t xml:space="preserve"> and cultural </w:t>
            </w:r>
            <w:proofErr w:type="spellStart"/>
            <w:r w:rsidR="00AD662C" w:rsidRPr="00E66D9E">
              <w:rPr>
                <w:i/>
                <w:sz w:val="20"/>
              </w:rPr>
              <w:t>policies</w:t>
            </w:r>
            <w:proofErr w:type="spellEnd"/>
            <w:r w:rsidR="00AD662C" w:rsidRPr="00E66D9E">
              <w:rPr>
                <w:i/>
                <w:sz w:val="20"/>
              </w:rPr>
              <w:t>/ Droit européen et politiques culturelles</w:t>
            </w:r>
            <w:r w:rsidR="00AD662C" w:rsidRPr="00E66D9E">
              <w:rPr>
                <w:sz w:val="20"/>
              </w:rPr>
              <w:t xml:space="preserve">, Peter Lang, </w:t>
            </w:r>
            <w:r w:rsidR="00AD662C" w:rsidRPr="00E66D9E">
              <w:rPr>
                <w:bCs/>
                <w:sz w:val="20"/>
              </w:rPr>
              <w:t>Oxford</w:t>
            </w:r>
            <w:r w:rsidR="00AD662C" w:rsidRPr="00E66D9E">
              <w:rPr>
                <w:sz w:val="20"/>
              </w:rPr>
              <w:t xml:space="preserve">, Bern, Berlin, Bruxelles, Frankfurt </w:t>
            </w:r>
            <w:proofErr w:type="spellStart"/>
            <w:r w:rsidR="00AD662C" w:rsidRPr="00E66D9E">
              <w:rPr>
                <w:sz w:val="20"/>
              </w:rPr>
              <w:t>am</w:t>
            </w:r>
            <w:proofErr w:type="spellEnd"/>
            <w:r w:rsidR="00AD662C" w:rsidRPr="00E66D9E">
              <w:rPr>
                <w:sz w:val="20"/>
              </w:rPr>
              <w:t xml:space="preserve"> Main, New York, Wien, 2015, 343 pp.</w:t>
            </w:r>
          </w:p>
          <w:p w:rsidR="003843FD" w:rsidRPr="00E66D9E" w:rsidRDefault="003843FD" w:rsidP="00EF61A0">
            <w:pPr>
              <w:pStyle w:val="Corpsdetexte"/>
              <w:rPr>
                <w:sz w:val="20"/>
              </w:rPr>
            </w:pPr>
          </w:p>
          <w:p w:rsidR="00EF61A0" w:rsidRPr="00E66D9E" w:rsidRDefault="00AD662C" w:rsidP="00EF61A0">
            <w:pPr>
              <w:pStyle w:val="Corpsdetexte"/>
              <w:rPr>
                <w:sz w:val="20"/>
                <w:lang w:val="en-US"/>
              </w:rPr>
            </w:pPr>
            <w:r w:rsidRPr="00E66D9E">
              <w:rPr>
                <w:sz w:val="20"/>
                <w:lang w:val="en-US"/>
              </w:rPr>
              <w:t xml:space="preserve">2. Articles and Chapters </w:t>
            </w:r>
          </w:p>
          <w:p w:rsidR="00EF61A0" w:rsidRPr="00E66D9E" w:rsidRDefault="00EF61A0" w:rsidP="00EF61A0">
            <w:pPr>
              <w:pStyle w:val="Corpsdetexte"/>
              <w:rPr>
                <w:i/>
                <w:sz w:val="20"/>
                <w:lang w:val="en-US"/>
              </w:rPr>
            </w:pPr>
            <w:r w:rsidRPr="00E66D9E">
              <w:rPr>
                <w:sz w:val="20"/>
                <w:lang w:val="en-US"/>
              </w:rPr>
              <w:t xml:space="preserve">C. </w:t>
            </w:r>
            <w:proofErr w:type="spellStart"/>
            <w:r w:rsidRPr="00E66D9E">
              <w:rPr>
                <w:sz w:val="20"/>
                <w:lang w:val="en-US"/>
              </w:rPr>
              <w:t>Romainville</w:t>
            </w:r>
            <w:proofErr w:type="spellEnd"/>
            <w:r w:rsidR="00226A3C" w:rsidRPr="00E66D9E">
              <w:rPr>
                <w:sz w:val="20"/>
                <w:lang w:val="en-US"/>
              </w:rPr>
              <w:t xml:space="preserve"> and</w:t>
            </w:r>
            <w:r w:rsidRPr="00E66D9E">
              <w:rPr>
                <w:sz w:val="20"/>
                <w:lang w:val="en-US"/>
              </w:rPr>
              <w:t xml:space="preserve"> M. </w:t>
            </w:r>
            <w:proofErr w:type="spellStart"/>
            <w:r w:rsidRPr="00E66D9E">
              <w:rPr>
                <w:sz w:val="20"/>
                <w:lang w:val="en-US"/>
              </w:rPr>
              <w:t>Verdussen</w:t>
            </w:r>
            <w:proofErr w:type="spellEnd"/>
            <w:r w:rsidRPr="00E66D9E">
              <w:rPr>
                <w:sz w:val="20"/>
                <w:lang w:val="en-US"/>
              </w:rPr>
              <w:t>,</w:t>
            </w:r>
            <w:r w:rsidR="00226A3C" w:rsidRPr="00E66D9E">
              <w:rPr>
                <w:sz w:val="20"/>
                <w:lang w:val="en-US"/>
              </w:rPr>
              <w:t xml:space="preserve"> “</w:t>
            </w:r>
            <w:r w:rsidRPr="00E66D9E">
              <w:rPr>
                <w:sz w:val="20"/>
                <w:lang w:val="en-US"/>
              </w:rPr>
              <w:t>Enforcement of Federal law</w:t>
            </w:r>
            <w:r w:rsidR="00226A3C" w:rsidRPr="00E66D9E">
              <w:rPr>
                <w:sz w:val="20"/>
                <w:lang w:val="en-US"/>
              </w:rPr>
              <w:t xml:space="preserve"> in the Belgian Federal State”,</w:t>
            </w:r>
            <w:r w:rsidRPr="00E66D9E">
              <w:rPr>
                <w:sz w:val="20"/>
                <w:lang w:val="en-US"/>
              </w:rPr>
              <w:t xml:space="preserve"> in A. </w:t>
            </w:r>
            <w:proofErr w:type="spellStart"/>
            <w:r w:rsidRPr="00E66D9E">
              <w:rPr>
                <w:sz w:val="20"/>
                <w:lang w:val="en-US"/>
              </w:rPr>
              <w:t>Jakab</w:t>
            </w:r>
            <w:proofErr w:type="spellEnd"/>
            <w:r w:rsidRPr="00E66D9E">
              <w:rPr>
                <w:sz w:val="20"/>
                <w:lang w:val="en-US"/>
              </w:rPr>
              <w:t xml:space="preserve"> and D. </w:t>
            </w:r>
            <w:proofErr w:type="spellStart"/>
            <w:r w:rsidRPr="00E66D9E">
              <w:rPr>
                <w:sz w:val="20"/>
                <w:lang w:val="en-US"/>
              </w:rPr>
              <w:t>Kochenov</w:t>
            </w:r>
            <w:proofErr w:type="spellEnd"/>
            <w:r w:rsidRPr="00E66D9E">
              <w:rPr>
                <w:sz w:val="20"/>
                <w:lang w:val="en-US"/>
              </w:rPr>
              <w:t xml:space="preserve"> (eds.), </w:t>
            </w:r>
            <w:r w:rsidRPr="00E66D9E">
              <w:rPr>
                <w:i/>
                <w:sz w:val="20"/>
                <w:lang w:val="en-US"/>
              </w:rPr>
              <w:t>The Enforcement of EU Law against Member States – Methods against Defiance</w:t>
            </w:r>
            <w:r w:rsidRPr="00E66D9E">
              <w:rPr>
                <w:sz w:val="20"/>
                <w:lang w:val="en-US"/>
              </w:rPr>
              <w:t xml:space="preserve">, Oxford, Oxford University Press, 2016, </w:t>
            </w:r>
            <w:r w:rsidR="00A5232E" w:rsidRPr="00A5232E">
              <w:rPr>
                <w:sz w:val="20"/>
                <w:lang w:val="en-US"/>
              </w:rPr>
              <w:t>pp. 281-299.</w:t>
            </w:r>
          </w:p>
          <w:p w:rsidR="00EF61A0" w:rsidRPr="00E66D9E" w:rsidRDefault="00EF61A0" w:rsidP="00EF61A0">
            <w:pPr>
              <w:pStyle w:val="Corpsdetexte"/>
              <w:rPr>
                <w:sz w:val="20"/>
                <w:lang w:val="en-US"/>
              </w:rPr>
            </w:pPr>
            <w:r w:rsidRPr="00E66D9E">
              <w:rPr>
                <w:sz w:val="20"/>
                <w:lang w:val="en-US"/>
              </w:rPr>
              <w:t xml:space="preserve">C. </w:t>
            </w:r>
            <w:proofErr w:type="spellStart"/>
            <w:r w:rsidRPr="00E66D9E">
              <w:rPr>
                <w:sz w:val="20"/>
                <w:lang w:val="en-US"/>
              </w:rPr>
              <w:t>Romainville</w:t>
            </w:r>
            <w:proofErr w:type="spellEnd"/>
            <w:r w:rsidRPr="00E66D9E">
              <w:rPr>
                <w:sz w:val="20"/>
                <w:lang w:val="en-US"/>
              </w:rPr>
              <w:t xml:space="preserve">, </w:t>
            </w:r>
            <w:r w:rsidR="00553A52" w:rsidRPr="00E66D9E">
              <w:rPr>
                <w:sz w:val="20"/>
                <w:lang w:val="en-US"/>
              </w:rPr>
              <w:t xml:space="preserve">“Participation in cultural life”, </w:t>
            </w:r>
            <w:r w:rsidRPr="00E66D9E">
              <w:rPr>
                <w:sz w:val="20"/>
                <w:lang w:val="en-US"/>
              </w:rPr>
              <w:t>in</w:t>
            </w:r>
            <w:r w:rsidR="00226A3C" w:rsidRPr="00E66D9E">
              <w:rPr>
                <w:sz w:val="20"/>
                <w:lang w:val="en-US"/>
              </w:rPr>
              <w:t xml:space="preserve"> </w:t>
            </w:r>
            <w:r w:rsidR="00226A3C" w:rsidRPr="00E66D9E">
              <w:rPr>
                <w:i/>
                <w:sz w:val="20"/>
                <w:lang w:val="en-US"/>
              </w:rPr>
              <w:t>Culture and Human Rights: the Wroclaw Commentaries</w:t>
            </w:r>
            <w:r w:rsidR="00226A3C" w:rsidRPr="00E66D9E">
              <w:rPr>
                <w:sz w:val="20"/>
                <w:lang w:val="en-US"/>
              </w:rPr>
              <w:t xml:space="preserve">, A. </w:t>
            </w:r>
            <w:proofErr w:type="gramStart"/>
            <w:r w:rsidR="00226A3C" w:rsidRPr="00E66D9E">
              <w:rPr>
                <w:sz w:val="20"/>
                <w:lang w:val="en-US"/>
              </w:rPr>
              <w:t>J.</w:t>
            </w:r>
            <w:r w:rsidRPr="00E66D9E">
              <w:rPr>
                <w:sz w:val="20"/>
                <w:lang w:val="en-US"/>
              </w:rPr>
              <w:t>.</w:t>
            </w:r>
            <w:proofErr w:type="gramEnd"/>
            <w:r w:rsidRPr="00E66D9E">
              <w:rPr>
                <w:sz w:val="20"/>
                <w:lang w:val="en-US"/>
              </w:rPr>
              <w:t xml:space="preserve"> </w:t>
            </w:r>
            <w:proofErr w:type="spellStart"/>
            <w:r w:rsidRPr="00E66D9E">
              <w:rPr>
                <w:sz w:val="20"/>
                <w:lang w:val="en-US"/>
              </w:rPr>
              <w:t>Wiesand</w:t>
            </w:r>
            <w:proofErr w:type="spellEnd"/>
            <w:r w:rsidRPr="00E66D9E">
              <w:rPr>
                <w:sz w:val="20"/>
                <w:lang w:val="en-US"/>
              </w:rPr>
              <w:t>, K</w:t>
            </w:r>
            <w:r w:rsidR="00226A3C" w:rsidRPr="00E66D9E">
              <w:rPr>
                <w:sz w:val="20"/>
                <w:lang w:val="en-US"/>
              </w:rPr>
              <w:t>.</w:t>
            </w:r>
            <w:r w:rsidRPr="00E66D9E">
              <w:rPr>
                <w:sz w:val="20"/>
                <w:lang w:val="en-US"/>
              </w:rPr>
              <w:t xml:space="preserve"> </w:t>
            </w:r>
            <w:proofErr w:type="spellStart"/>
            <w:r w:rsidRPr="00E66D9E">
              <w:rPr>
                <w:sz w:val="20"/>
                <w:lang w:val="en-US"/>
              </w:rPr>
              <w:t>Chainoglou</w:t>
            </w:r>
            <w:proofErr w:type="spellEnd"/>
            <w:r w:rsidRPr="00E66D9E">
              <w:rPr>
                <w:sz w:val="20"/>
                <w:lang w:val="en-US"/>
              </w:rPr>
              <w:t xml:space="preserve"> and </w:t>
            </w:r>
            <w:r w:rsidR="00226A3C" w:rsidRPr="00E66D9E">
              <w:rPr>
                <w:sz w:val="20"/>
                <w:lang w:val="en-US"/>
              </w:rPr>
              <w:t xml:space="preserve">A. </w:t>
            </w:r>
            <w:proofErr w:type="spellStart"/>
            <w:r w:rsidRPr="00E66D9E">
              <w:rPr>
                <w:sz w:val="20"/>
                <w:lang w:val="en-US"/>
              </w:rPr>
              <w:t>Śledzińska</w:t>
            </w:r>
            <w:proofErr w:type="spellEnd"/>
            <w:r w:rsidRPr="00E66D9E">
              <w:rPr>
                <w:sz w:val="20"/>
                <w:lang w:val="en-US"/>
              </w:rPr>
              <w:t xml:space="preserve">-Simon (eds.) in collaboration with </w:t>
            </w:r>
            <w:r w:rsidR="00226A3C" w:rsidRPr="00E66D9E">
              <w:rPr>
                <w:sz w:val="20"/>
                <w:lang w:val="en-US"/>
              </w:rPr>
              <w:t>Y.</w:t>
            </w:r>
            <w:r w:rsidRPr="00E66D9E">
              <w:rPr>
                <w:sz w:val="20"/>
                <w:lang w:val="en-US"/>
              </w:rPr>
              <w:t xml:space="preserve"> </w:t>
            </w:r>
            <w:proofErr w:type="spellStart"/>
            <w:r w:rsidRPr="00E66D9E">
              <w:rPr>
                <w:sz w:val="20"/>
                <w:lang w:val="en-US"/>
              </w:rPr>
              <w:t>Donders</w:t>
            </w:r>
            <w:proofErr w:type="spellEnd"/>
            <w:r w:rsidRPr="00E66D9E">
              <w:rPr>
                <w:sz w:val="20"/>
                <w:lang w:val="en-US"/>
              </w:rPr>
              <w:t xml:space="preserve">, </w:t>
            </w:r>
            <w:r w:rsidR="00553A52" w:rsidRPr="00E66D9E">
              <w:rPr>
                <w:sz w:val="20"/>
                <w:lang w:val="en-US"/>
              </w:rPr>
              <w:t xml:space="preserve">De </w:t>
            </w:r>
            <w:proofErr w:type="spellStart"/>
            <w:r w:rsidR="00553A52" w:rsidRPr="00E66D9E">
              <w:rPr>
                <w:sz w:val="20"/>
                <w:lang w:val="en-US"/>
              </w:rPr>
              <w:t>Gruyter</w:t>
            </w:r>
            <w:proofErr w:type="spellEnd"/>
            <w:r w:rsidR="00553A52" w:rsidRPr="00E66D9E">
              <w:rPr>
                <w:sz w:val="20"/>
                <w:lang w:val="en-US"/>
              </w:rPr>
              <w:t>, Berlin, 2016, pp. 237-239.</w:t>
            </w:r>
          </w:p>
          <w:p w:rsidR="003843FD" w:rsidRPr="00E66D9E" w:rsidRDefault="00226A3C" w:rsidP="00EF61A0">
            <w:pPr>
              <w:pStyle w:val="Corpsdetexte"/>
              <w:rPr>
                <w:sz w:val="20"/>
              </w:rPr>
            </w:pPr>
            <w:r w:rsidRPr="00E66D9E">
              <w:rPr>
                <w:sz w:val="20"/>
              </w:rPr>
              <w:t xml:space="preserve">C. </w:t>
            </w:r>
            <w:r w:rsidRPr="00E66D9E">
              <w:rPr>
                <w:smallCaps/>
                <w:sz w:val="20"/>
              </w:rPr>
              <w:t>Romainville</w:t>
            </w:r>
            <w:r w:rsidRPr="00E66D9E">
              <w:rPr>
                <w:sz w:val="20"/>
              </w:rPr>
              <w:t xml:space="preserve">, M. </w:t>
            </w:r>
            <w:proofErr w:type="spellStart"/>
            <w:r w:rsidRPr="00E66D9E">
              <w:rPr>
                <w:smallCaps/>
                <w:sz w:val="20"/>
              </w:rPr>
              <w:t>Verdussen</w:t>
            </w:r>
            <w:proofErr w:type="spellEnd"/>
            <w:r w:rsidR="00EF61A0" w:rsidRPr="00E66D9E">
              <w:rPr>
                <w:sz w:val="20"/>
              </w:rPr>
              <w:t xml:space="preserve">, </w:t>
            </w:r>
            <w:r w:rsidR="00553A52" w:rsidRPr="00E66D9E">
              <w:rPr>
                <w:sz w:val="20"/>
              </w:rPr>
              <w:t>« </w:t>
            </w:r>
            <w:r w:rsidR="00EF61A0" w:rsidRPr="00E66D9E">
              <w:rPr>
                <w:sz w:val="20"/>
              </w:rPr>
              <w:t xml:space="preserve">Belgique », in </w:t>
            </w:r>
            <w:r w:rsidR="00EF61A0" w:rsidRPr="00E66D9E">
              <w:rPr>
                <w:i/>
                <w:sz w:val="20"/>
              </w:rPr>
              <w:t>L’opposition politique</w:t>
            </w:r>
            <w:r w:rsidR="00EF61A0" w:rsidRPr="00E66D9E">
              <w:rPr>
                <w:sz w:val="20"/>
              </w:rPr>
              <w:t xml:space="preserve">, Jean-Philippe </w:t>
            </w:r>
            <w:proofErr w:type="spellStart"/>
            <w:r w:rsidR="00EF61A0" w:rsidRPr="00E66D9E">
              <w:rPr>
                <w:sz w:val="20"/>
              </w:rPr>
              <w:t>Derosier</w:t>
            </w:r>
            <w:proofErr w:type="spellEnd"/>
            <w:r w:rsidR="00EF61A0" w:rsidRPr="00E66D9E">
              <w:rPr>
                <w:sz w:val="20"/>
              </w:rPr>
              <w:t xml:space="preserve"> (</w:t>
            </w:r>
            <w:proofErr w:type="spellStart"/>
            <w:r w:rsidR="00EF61A0" w:rsidRPr="00E66D9E">
              <w:rPr>
                <w:sz w:val="20"/>
              </w:rPr>
              <w:t>ed</w:t>
            </w:r>
            <w:proofErr w:type="spellEnd"/>
            <w:r w:rsidR="00EF61A0" w:rsidRPr="00E66D9E">
              <w:rPr>
                <w:sz w:val="20"/>
              </w:rPr>
              <w:t xml:space="preserve">.), Paris, </w:t>
            </w:r>
            <w:proofErr w:type="spellStart"/>
            <w:r w:rsidR="00EF61A0" w:rsidRPr="00E66D9E">
              <w:rPr>
                <w:sz w:val="20"/>
              </w:rPr>
              <w:t>LexisNexis</w:t>
            </w:r>
            <w:proofErr w:type="spellEnd"/>
            <w:r w:rsidR="00EF61A0" w:rsidRPr="00E66D9E">
              <w:rPr>
                <w:sz w:val="20"/>
              </w:rPr>
              <w:t>, 2016, pp. 63-116.</w:t>
            </w:r>
            <w:r w:rsidR="003843FD" w:rsidRPr="00E66D9E">
              <w:rPr>
                <w:sz w:val="20"/>
              </w:rPr>
              <w:t xml:space="preserve"> </w:t>
            </w:r>
          </w:p>
          <w:p w:rsidR="003843FD" w:rsidRPr="00E66D9E" w:rsidRDefault="003843FD" w:rsidP="00EF61A0">
            <w:pPr>
              <w:pStyle w:val="Corpsdetexte"/>
              <w:rPr>
                <w:sz w:val="20"/>
              </w:rPr>
            </w:pPr>
            <w:r w:rsidRPr="00E66D9E">
              <w:rPr>
                <w:sz w:val="20"/>
                <w:lang w:val="en-US"/>
              </w:rPr>
              <w:t xml:space="preserve">C. </w:t>
            </w:r>
            <w:proofErr w:type="spellStart"/>
            <w:r w:rsidRPr="00E66D9E">
              <w:rPr>
                <w:sz w:val="20"/>
                <w:lang w:val="en-US"/>
              </w:rPr>
              <w:t>Romainville</w:t>
            </w:r>
            <w:proofErr w:type="spellEnd"/>
            <w:r w:rsidRPr="00E66D9E">
              <w:rPr>
                <w:sz w:val="20"/>
                <w:lang w:val="en-US"/>
              </w:rPr>
              <w:t xml:space="preserve">, W. </w:t>
            </w:r>
            <w:proofErr w:type="spellStart"/>
            <w:r w:rsidRPr="00E66D9E">
              <w:rPr>
                <w:sz w:val="20"/>
                <w:lang w:val="en-US"/>
              </w:rPr>
              <w:t>Vandenbruwaene</w:t>
            </w:r>
            <w:proofErr w:type="spellEnd"/>
            <w:r w:rsidRPr="00E66D9E">
              <w:rPr>
                <w:sz w:val="20"/>
                <w:lang w:val="en-US"/>
              </w:rPr>
              <w:t xml:space="preserve">, A. </w:t>
            </w:r>
            <w:proofErr w:type="spellStart"/>
            <w:r w:rsidRPr="00E66D9E">
              <w:rPr>
                <w:sz w:val="20"/>
                <w:lang w:val="en-US"/>
              </w:rPr>
              <w:t>Bailleux</w:t>
            </w:r>
            <w:proofErr w:type="spellEnd"/>
            <w:r w:rsidRPr="00E66D9E">
              <w:rPr>
                <w:sz w:val="20"/>
                <w:lang w:val="en-US"/>
              </w:rPr>
              <w:t xml:space="preserve">, B. </w:t>
            </w:r>
            <w:proofErr w:type="spellStart"/>
            <w:r w:rsidRPr="00E66D9E">
              <w:rPr>
                <w:sz w:val="20"/>
                <w:lang w:val="en-US"/>
              </w:rPr>
              <w:t>Bodson</w:t>
            </w:r>
            <w:proofErr w:type="spellEnd"/>
            <w:r w:rsidRPr="00E66D9E">
              <w:rPr>
                <w:sz w:val="20"/>
                <w:lang w:val="en-US"/>
              </w:rPr>
              <w:t xml:space="preserve">, F. </w:t>
            </w:r>
            <w:proofErr w:type="spellStart"/>
            <w:r w:rsidRPr="00E66D9E">
              <w:rPr>
                <w:sz w:val="20"/>
                <w:lang w:val="en-US"/>
              </w:rPr>
              <w:t>Declercq</w:t>
            </w:r>
            <w:proofErr w:type="spellEnd"/>
            <w:r w:rsidRPr="00E66D9E">
              <w:rPr>
                <w:sz w:val="20"/>
                <w:lang w:val="en-US"/>
              </w:rPr>
              <w:t xml:space="preserve">, P. </w:t>
            </w:r>
            <w:proofErr w:type="spellStart"/>
            <w:r w:rsidRPr="00E66D9E">
              <w:rPr>
                <w:sz w:val="20"/>
                <w:lang w:val="en-US"/>
              </w:rPr>
              <w:t>Dermine</w:t>
            </w:r>
            <w:proofErr w:type="spellEnd"/>
            <w:r w:rsidRPr="00E66D9E">
              <w:rPr>
                <w:sz w:val="20"/>
                <w:lang w:val="en-US"/>
              </w:rPr>
              <w:t xml:space="preserve">, H. Dumont, L. </w:t>
            </w:r>
            <w:proofErr w:type="spellStart"/>
            <w:r w:rsidRPr="00E66D9E">
              <w:rPr>
                <w:sz w:val="20"/>
                <w:lang w:val="en-US"/>
              </w:rPr>
              <w:t>Fromont</w:t>
            </w:r>
            <w:proofErr w:type="spellEnd"/>
            <w:r w:rsidRPr="00E66D9E">
              <w:rPr>
                <w:sz w:val="20"/>
                <w:lang w:val="en-US"/>
              </w:rPr>
              <w:t xml:space="preserve">, T. </w:t>
            </w:r>
            <w:proofErr w:type="spellStart"/>
            <w:r w:rsidRPr="00E66D9E">
              <w:rPr>
                <w:sz w:val="20"/>
                <w:lang w:val="en-US"/>
              </w:rPr>
              <w:t>Joris</w:t>
            </w:r>
            <w:proofErr w:type="spellEnd"/>
            <w:r w:rsidRPr="00E66D9E">
              <w:rPr>
                <w:sz w:val="20"/>
                <w:lang w:val="en-US"/>
              </w:rPr>
              <w:t xml:space="preserve">, T. Martin, N. </w:t>
            </w:r>
            <w:proofErr w:type="spellStart"/>
            <w:r w:rsidRPr="00E66D9E">
              <w:rPr>
                <w:sz w:val="20"/>
                <w:lang w:val="en-US"/>
              </w:rPr>
              <w:t>Tulkens</w:t>
            </w:r>
            <w:proofErr w:type="spellEnd"/>
            <w:r w:rsidRPr="00E66D9E">
              <w:rPr>
                <w:sz w:val="20"/>
                <w:lang w:val="en-US"/>
              </w:rPr>
              <w:t xml:space="preserve">, J. van </w:t>
            </w:r>
            <w:proofErr w:type="spellStart"/>
            <w:r w:rsidRPr="00E66D9E">
              <w:rPr>
                <w:sz w:val="20"/>
                <w:lang w:val="en-US"/>
              </w:rPr>
              <w:t>Meerbeeck</w:t>
            </w:r>
            <w:proofErr w:type="spellEnd"/>
            <w:r w:rsidRPr="00E66D9E">
              <w:rPr>
                <w:sz w:val="20"/>
                <w:lang w:val="en-US"/>
              </w:rPr>
              <w:t xml:space="preserve">, S. van der </w:t>
            </w:r>
            <w:proofErr w:type="spellStart"/>
            <w:r w:rsidRPr="00E66D9E">
              <w:rPr>
                <w:sz w:val="20"/>
                <w:lang w:val="en-US"/>
              </w:rPr>
              <w:t>Jeught</w:t>
            </w:r>
            <w:proofErr w:type="spellEnd"/>
            <w:r w:rsidRPr="00E66D9E">
              <w:rPr>
                <w:sz w:val="20"/>
                <w:lang w:val="en-US"/>
              </w:rPr>
              <w:t xml:space="preserve">, "National Report - Belgium", in </w:t>
            </w:r>
            <w:r w:rsidRPr="00E66D9E">
              <w:rPr>
                <w:i/>
                <w:iCs/>
                <w:sz w:val="20"/>
                <w:lang w:val="en-US"/>
              </w:rPr>
              <w:t>Division of Competences and Regulatory Powers between the EU and Member States, FIDE Congress Proceedings vol. 3</w:t>
            </w:r>
            <w:r w:rsidRPr="00E66D9E">
              <w:rPr>
                <w:sz w:val="20"/>
                <w:lang w:val="en-US"/>
              </w:rPr>
              <w:t xml:space="preserve">, J. </w:t>
            </w:r>
            <w:proofErr w:type="spellStart"/>
            <w:r w:rsidRPr="00E66D9E">
              <w:rPr>
                <w:sz w:val="20"/>
                <w:lang w:val="en-US"/>
              </w:rPr>
              <w:t>Czuczai</w:t>
            </w:r>
            <w:proofErr w:type="spellEnd"/>
            <w:r w:rsidRPr="00E66D9E">
              <w:rPr>
                <w:sz w:val="20"/>
                <w:lang w:val="en-US"/>
              </w:rPr>
              <w:t xml:space="preserve">, P. </w:t>
            </w:r>
            <w:proofErr w:type="spellStart"/>
            <w:r w:rsidRPr="00E66D9E">
              <w:rPr>
                <w:sz w:val="20"/>
                <w:lang w:val="en-US"/>
              </w:rPr>
              <w:t>Daràk</w:t>
            </w:r>
            <w:proofErr w:type="spellEnd"/>
            <w:r w:rsidRPr="00E66D9E">
              <w:rPr>
                <w:sz w:val="20"/>
                <w:lang w:val="en-US"/>
              </w:rPr>
              <w:t xml:space="preserve">, P. </w:t>
            </w:r>
            <w:proofErr w:type="spellStart"/>
            <w:r w:rsidRPr="00E66D9E">
              <w:rPr>
                <w:sz w:val="20"/>
                <w:lang w:val="en-US"/>
              </w:rPr>
              <w:t>Láncos</w:t>
            </w:r>
            <w:proofErr w:type="spellEnd"/>
            <w:r w:rsidRPr="00E66D9E">
              <w:rPr>
                <w:sz w:val="20"/>
                <w:lang w:val="en-US"/>
              </w:rPr>
              <w:t xml:space="preserve">, M. Szabo, A. </w:t>
            </w:r>
            <w:proofErr w:type="spellStart"/>
            <w:r w:rsidRPr="00E66D9E">
              <w:rPr>
                <w:sz w:val="20"/>
                <w:lang w:val="en-US"/>
              </w:rPr>
              <w:t>Zs</w:t>
            </w:r>
            <w:proofErr w:type="spellEnd"/>
            <w:r w:rsidRPr="00E66D9E">
              <w:rPr>
                <w:sz w:val="20"/>
                <w:lang w:val="en-US"/>
              </w:rPr>
              <w:t xml:space="preserve">. </w:t>
            </w:r>
            <w:r w:rsidRPr="00E66D9E">
              <w:rPr>
                <w:sz w:val="20"/>
              </w:rPr>
              <w:t>Varga (</w:t>
            </w:r>
            <w:proofErr w:type="spellStart"/>
            <w:r w:rsidRPr="00E66D9E">
              <w:rPr>
                <w:sz w:val="20"/>
              </w:rPr>
              <w:t>eds</w:t>
            </w:r>
            <w:proofErr w:type="spellEnd"/>
            <w:r w:rsidRPr="00E66D9E">
              <w:rPr>
                <w:sz w:val="20"/>
              </w:rPr>
              <w:t xml:space="preserve">.), </w:t>
            </w:r>
            <w:proofErr w:type="spellStart"/>
            <w:r w:rsidRPr="00E66D9E">
              <w:rPr>
                <w:sz w:val="20"/>
              </w:rPr>
              <w:t>Wolters</w:t>
            </w:r>
            <w:proofErr w:type="spellEnd"/>
            <w:r w:rsidRPr="00E66D9E">
              <w:rPr>
                <w:sz w:val="20"/>
              </w:rPr>
              <w:t xml:space="preserve"> Kluwer, Budapest, 2016. </w:t>
            </w:r>
          </w:p>
          <w:p w:rsidR="00EF61A0" w:rsidRPr="00E66D9E" w:rsidRDefault="00226A3C" w:rsidP="00EF61A0">
            <w:pPr>
              <w:pStyle w:val="Corpsdetexte"/>
              <w:rPr>
                <w:sz w:val="20"/>
              </w:rPr>
            </w:pPr>
            <w:r w:rsidRPr="00E66D9E">
              <w:rPr>
                <w:sz w:val="20"/>
              </w:rPr>
              <w:t xml:space="preserve">C. </w:t>
            </w:r>
            <w:r w:rsidRPr="00E66D9E">
              <w:rPr>
                <w:smallCaps/>
                <w:sz w:val="20"/>
              </w:rPr>
              <w:t>Romainville</w:t>
            </w:r>
            <w:r w:rsidRPr="00E66D9E">
              <w:rPr>
                <w:sz w:val="20"/>
              </w:rPr>
              <w:t xml:space="preserve">, </w:t>
            </w:r>
            <w:r w:rsidR="00EF61A0" w:rsidRPr="00E66D9E">
              <w:rPr>
                <w:sz w:val="20"/>
              </w:rPr>
              <w:t xml:space="preserve"> </w:t>
            </w:r>
            <w:r w:rsidR="00EF61A0" w:rsidRPr="00E66D9E">
              <w:rPr>
                <w:smallCaps/>
                <w:sz w:val="20"/>
              </w:rPr>
              <w:t>« </w:t>
            </w:r>
            <w:r w:rsidR="00EF61A0" w:rsidRPr="00E66D9E">
              <w:rPr>
                <w:sz w:val="20"/>
              </w:rPr>
              <w:t xml:space="preserve">La liberté académique devant la Cour européenne des droits de l’homme », </w:t>
            </w:r>
            <w:proofErr w:type="spellStart"/>
            <w:r w:rsidR="00EF61A0" w:rsidRPr="00E66D9E">
              <w:rPr>
                <w:i/>
                <w:sz w:val="20"/>
              </w:rPr>
              <w:t>Rev</w:t>
            </w:r>
            <w:proofErr w:type="spellEnd"/>
            <w:r w:rsidR="00EF61A0" w:rsidRPr="00E66D9E">
              <w:rPr>
                <w:i/>
                <w:sz w:val="20"/>
              </w:rPr>
              <w:t xml:space="preserve">. trim. </w:t>
            </w:r>
            <w:proofErr w:type="spellStart"/>
            <w:r w:rsidR="00EF61A0" w:rsidRPr="00E66D9E">
              <w:rPr>
                <w:i/>
                <w:sz w:val="20"/>
              </w:rPr>
              <w:t>dr</w:t>
            </w:r>
            <w:proofErr w:type="spellEnd"/>
            <w:r w:rsidR="00EF61A0" w:rsidRPr="00E66D9E">
              <w:rPr>
                <w:i/>
                <w:sz w:val="20"/>
              </w:rPr>
              <w:t>. h.</w:t>
            </w:r>
            <w:r w:rsidR="00EF61A0" w:rsidRPr="00E66D9E">
              <w:rPr>
                <w:sz w:val="20"/>
              </w:rPr>
              <w:t>, 2015/104, pp. 1021- 1051.</w:t>
            </w:r>
          </w:p>
          <w:p w:rsidR="00EF61A0" w:rsidRPr="00E66D9E" w:rsidRDefault="00226A3C" w:rsidP="00EF61A0">
            <w:pPr>
              <w:pStyle w:val="Corpsdetexte"/>
              <w:rPr>
                <w:sz w:val="20"/>
              </w:rPr>
            </w:pPr>
            <w:r w:rsidRPr="00E66D9E">
              <w:rPr>
                <w:sz w:val="20"/>
              </w:rPr>
              <w:lastRenderedPageBreak/>
              <w:t xml:space="preserve">C. </w:t>
            </w:r>
            <w:r w:rsidRPr="00E66D9E">
              <w:rPr>
                <w:smallCaps/>
                <w:sz w:val="20"/>
              </w:rPr>
              <w:t>Romainville</w:t>
            </w:r>
            <w:r w:rsidRPr="00E66D9E">
              <w:rPr>
                <w:sz w:val="20"/>
              </w:rPr>
              <w:t xml:space="preserve">, </w:t>
            </w:r>
            <w:r w:rsidR="00EF61A0" w:rsidRPr="00E66D9E">
              <w:rPr>
                <w:sz w:val="20"/>
              </w:rPr>
              <w:t>« Les dissonances entre démocratisation et démocratie culturelle dans le droit des Centres culturels »,</w:t>
            </w:r>
            <w:r w:rsidR="00EF61A0" w:rsidRPr="00E66D9E">
              <w:rPr>
                <w:i/>
                <w:sz w:val="20"/>
              </w:rPr>
              <w:t xml:space="preserve"> Droit et société, </w:t>
            </w:r>
            <w:r w:rsidR="00EF61A0" w:rsidRPr="00E66D9E">
              <w:rPr>
                <w:sz w:val="20"/>
              </w:rPr>
              <w:t>2016,</w:t>
            </w:r>
            <w:r w:rsidR="00EF61A0" w:rsidRPr="00E66D9E">
              <w:rPr>
                <w:i/>
                <w:sz w:val="20"/>
              </w:rPr>
              <w:t xml:space="preserve"> </w:t>
            </w:r>
            <w:r w:rsidR="00EF61A0" w:rsidRPr="00E66D9E">
              <w:rPr>
                <w:sz w:val="20"/>
              </w:rPr>
              <w:t>n°92, pp. 53-74.</w:t>
            </w:r>
          </w:p>
          <w:p w:rsidR="00EF61A0" w:rsidRPr="00E66D9E" w:rsidRDefault="00226A3C" w:rsidP="00EF61A0">
            <w:pPr>
              <w:pStyle w:val="Corpsdetexte"/>
              <w:rPr>
                <w:sz w:val="20"/>
                <w:lang w:val="en-US"/>
              </w:rPr>
            </w:pPr>
            <w:r w:rsidRPr="00E66D9E">
              <w:rPr>
                <w:sz w:val="20"/>
                <w:lang w:val="en-US"/>
              </w:rPr>
              <w:t xml:space="preserve">C. </w:t>
            </w:r>
            <w:proofErr w:type="spellStart"/>
            <w:r w:rsidRPr="00E66D9E">
              <w:rPr>
                <w:sz w:val="20"/>
                <w:lang w:val="en-US"/>
              </w:rPr>
              <w:t>Romainville</w:t>
            </w:r>
            <w:proofErr w:type="spellEnd"/>
            <w:r w:rsidR="00EF61A0" w:rsidRPr="00E66D9E">
              <w:rPr>
                <w:sz w:val="20"/>
                <w:lang w:val="en-US"/>
              </w:rPr>
              <w:t xml:space="preserve">, </w:t>
            </w:r>
            <w:r w:rsidRPr="00E66D9E">
              <w:rPr>
                <w:sz w:val="20"/>
                <w:lang w:val="en-US"/>
              </w:rPr>
              <w:t>“</w:t>
            </w:r>
            <w:r w:rsidR="00EF61A0" w:rsidRPr="00E66D9E">
              <w:rPr>
                <w:sz w:val="20"/>
                <w:lang w:val="en-US"/>
              </w:rPr>
              <w:t>Defining the right to participate in cultural life as a human right</w:t>
            </w:r>
            <w:r w:rsidRPr="00E66D9E">
              <w:rPr>
                <w:sz w:val="20"/>
                <w:lang w:val="en-US"/>
              </w:rPr>
              <w:t>”</w:t>
            </w:r>
            <w:r w:rsidR="00EF61A0" w:rsidRPr="00E66D9E">
              <w:rPr>
                <w:i/>
                <w:sz w:val="20"/>
                <w:lang w:val="en-US"/>
              </w:rPr>
              <w:t>, Netherlands Quarterly of Human Rights</w:t>
            </w:r>
            <w:r w:rsidR="00EF61A0" w:rsidRPr="00E66D9E">
              <w:rPr>
                <w:sz w:val="20"/>
                <w:lang w:val="en-US"/>
              </w:rPr>
              <w:t>, 2015, n°4, pp. 405-436.</w:t>
            </w:r>
          </w:p>
          <w:p w:rsidR="00AD662C" w:rsidRPr="00E66D9E" w:rsidRDefault="00226A3C" w:rsidP="00BD116D">
            <w:pPr>
              <w:pStyle w:val="Corpsdetexte"/>
              <w:rPr>
                <w:i/>
                <w:sz w:val="20"/>
                <w:lang w:val="en-GB"/>
              </w:rPr>
            </w:pPr>
            <w:r w:rsidRPr="00E66D9E">
              <w:rPr>
                <w:sz w:val="20"/>
                <w:lang w:val="en-US"/>
              </w:rPr>
              <w:t xml:space="preserve">C. </w:t>
            </w:r>
            <w:proofErr w:type="spellStart"/>
            <w:r w:rsidRPr="00E66D9E">
              <w:rPr>
                <w:sz w:val="20"/>
                <w:lang w:val="en-US"/>
              </w:rPr>
              <w:t>Romainville</w:t>
            </w:r>
            <w:proofErr w:type="spellEnd"/>
            <w:r w:rsidR="00EF61A0" w:rsidRPr="00E66D9E">
              <w:rPr>
                <w:sz w:val="20"/>
                <w:lang w:val="en-US"/>
              </w:rPr>
              <w:t xml:space="preserve">, </w:t>
            </w:r>
            <w:r w:rsidRPr="00E66D9E">
              <w:rPr>
                <w:sz w:val="20"/>
                <w:lang w:val="en-US"/>
              </w:rPr>
              <w:t>“</w:t>
            </w:r>
            <w:r w:rsidR="00EF61A0" w:rsidRPr="00E66D9E">
              <w:rPr>
                <w:sz w:val="20"/>
                <w:lang w:val="en-US"/>
              </w:rPr>
              <w:t>The right to</w:t>
            </w:r>
            <w:r w:rsidRPr="00E66D9E">
              <w:rPr>
                <w:sz w:val="20"/>
                <w:lang w:val="en-US"/>
              </w:rPr>
              <w:t xml:space="preserve"> access to culture under EU law”</w:t>
            </w:r>
            <w:r w:rsidR="00EF61A0" w:rsidRPr="00E66D9E">
              <w:rPr>
                <w:sz w:val="20"/>
                <w:lang w:val="en-GB"/>
              </w:rPr>
              <w:t>, in E.</w:t>
            </w:r>
            <w:r w:rsidRPr="00E66D9E">
              <w:rPr>
                <w:sz w:val="20"/>
                <w:lang w:val="en-GB"/>
              </w:rPr>
              <w:t xml:space="preserve"> </w:t>
            </w:r>
            <w:proofErr w:type="spellStart"/>
            <w:proofErr w:type="gramStart"/>
            <w:r w:rsidRPr="00E66D9E">
              <w:rPr>
                <w:sz w:val="20"/>
                <w:lang w:val="en-GB"/>
              </w:rPr>
              <w:t>Pyschogiopoulou</w:t>
            </w:r>
            <w:proofErr w:type="spellEnd"/>
            <w:r w:rsidRPr="00E66D9E">
              <w:rPr>
                <w:sz w:val="20"/>
                <w:lang w:val="en-GB"/>
              </w:rPr>
              <w:t xml:space="preserve">  </w:t>
            </w:r>
            <w:r w:rsidR="00EF61A0" w:rsidRPr="00E66D9E">
              <w:rPr>
                <w:sz w:val="20"/>
                <w:lang w:val="en-GB"/>
              </w:rPr>
              <w:t>(</w:t>
            </w:r>
            <w:proofErr w:type="gramEnd"/>
            <w:r w:rsidR="00EF61A0" w:rsidRPr="00E66D9E">
              <w:rPr>
                <w:sz w:val="20"/>
                <w:lang w:val="en-GB"/>
              </w:rPr>
              <w:t xml:space="preserve">ed.), </w:t>
            </w:r>
            <w:r w:rsidR="00EF61A0" w:rsidRPr="00E66D9E">
              <w:rPr>
                <w:i/>
                <w:sz w:val="20"/>
                <w:lang w:val="en-GB"/>
              </w:rPr>
              <w:t>Cultural Governance and the European Union. Protecting and Promoting Cultural Diversity in Europe</w:t>
            </w:r>
            <w:r w:rsidR="00EF61A0" w:rsidRPr="00E66D9E">
              <w:rPr>
                <w:sz w:val="20"/>
                <w:lang w:val="en-GB"/>
              </w:rPr>
              <w:t xml:space="preserve">, Basingstoke, </w:t>
            </w:r>
            <w:proofErr w:type="spellStart"/>
            <w:r w:rsidR="00EF61A0" w:rsidRPr="00E66D9E">
              <w:rPr>
                <w:sz w:val="20"/>
                <w:lang w:val="en-US"/>
              </w:rPr>
              <w:t>Houndmills</w:t>
            </w:r>
            <w:proofErr w:type="spellEnd"/>
            <w:r w:rsidR="00EF61A0" w:rsidRPr="00E66D9E">
              <w:rPr>
                <w:sz w:val="20"/>
                <w:lang w:val="en-US"/>
              </w:rPr>
              <w:t xml:space="preserve"> and New York, Palgrave Macmillan., Amsterdam Law School Research</w:t>
            </w:r>
            <w:r w:rsidR="00EF61A0" w:rsidRPr="00E66D9E">
              <w:rPr>
                <w:sz w:val="20"/>
                <w:lang w:val="en-GB"/>
              </w:rPr>
              <w:t xml:space="preserve">, 2015, pp. 165-176. </w:t>
            </w:r>
          </w:p>
          <w:p w:rsidR="00553A52" w:rsidRPr="00E66D9E" w:rsidRDefault="00553A52" w:rsidP="00553A52">
            <w:pPr>
              <w:pStyle w:val="Corpsdetexte"/>
              <w:rPr>
                <w:sz w:val="20"/>
              </w:rPr>
            </w:pPr>
            <w:r w:rsidRPr="00E66D9E">
              <w:rPr>
                <w:sz w:val="20"/>
              </w:rPr>
              <w:t xml:space="preserve">C. </w:t>
            </w:r>
            <w:r w:rsidRPr="00E66D9E">
              <w:rPr>
                <w:smallCaps/>
                <w:sz w:val="20"/>
              </w:rPr>
              <w:t>Romainville</w:t>
            </w:r>
            <w:r w:rsidRPr="00E66D9E">
              <w:rPr>
                <w:sz w:val="20"/>
              </w:rPr>
              <w:t xml:space="preserve">, « Le droit bruxellois de la culture », in P.-O. </w:t>
            </w:r>
            <w:proofErr w:type="spellStart"/>
            <w:r w:rsidRPr="00E66D9E">
              <w:rPr>
                <w:smallCaps/>
                <w:sz w:val="20"/>
              </w:rPr>
              <w:t>Debroux</w:t>
            </w:r>
            <w:proofErr w:type="spellEnd"/>
            <w:r w:rsidRPr="00E66D9E">
              <w:rPr>
                <w:sz w:val="20"/>
              </w:rPr>
              <w:t xml:space="preserve">, B. </w:t>
            </w:r>
            <w:proofErr w:type="spellStart"/>
            <w:r w:rsidRPr="00E66D9E">
              <w:rPr>
                <w:smallCaps/>
                <w:sz w:val="20"/>
              </w:rPr>
              <w:t>Lombaert</w:t>
            </w:r>
            <w:proofErr w:type="spellEnd"/>
            <w:r w:rsidRPr="00E66D9E">
              <w:rPr>
                <w:sz w:val="20"/>
              </w:rPr>
              <w:t xml:space="preserve">, D. </w:t>
            </w:r>
            <w:proofErr w:type="spellStart"/>
            <w:r w:rsidRPr="00E66D9E">
              <w:rPr>
                <w:smallCaps/>
                <w:sz w:val="20"/>
              </w:rPr>
              <w:t>Yernault</w:t>
            </w:r>
            <w:proofErr w:type="spellEnd"/>
            <w:r w:rsidRPr="00E66D9E">
              <w:rPr>
                <w:sz w:val="20"/>
              </w:rPr>
              <w:t xml:space="preserve"> (</w:t>
            </w:r>
            <w:proofErr w:type="spellStart"/>
            <w:r w:rsidRPr="00E66D9E">
              <w:rPr>
                <w:sz w:val="20"/>
              </w:rPr>
              <w:t>dir</w:t>
            </w:r>
            <w:proofErr w:type="spellEnd"/>
            <w:r w:rsidRPr="00E66D9E">
              <w:rPr>
                <w:sz w:val="20"/>
              </w:rPr>
              <w:t xml:space="preserve">.), </w:t>
            </w:r>
            <w:r w:rsidRPr="00E66D9E">
              <w:rPr>
                <w:i/>
                <w:sz w:val="20"/>
              </w:rPr>
              <w:t>Le droit bruxellois. Un bilan après 25 ans d’application</w:t>
            </w:r>
            <w:r w:rsidRPr="00E66D9E">
              <w:rPr>
                <w:sz w:val="20"/>
              </w:rPr>
              <w:t xml:space="preserve">, Bruxelles, </w:t>
            </w:r>
            <w:proofErr w:type="spellStart"/>
            <w:r w:rsidRPr="00E66D9E">
              <w:rPr>
                <w:sz w:val="20"/>
              </w:rPr>
              <w:t>Bruylant</w:t>
            </w:r>
            <w:proofErr w:type="spellEnd"/>
            <w:r w:rsidRPr="00E66D9E">
              <w:rPr>
                <w:sz w:val="20"/>
              </w:rPr>
              <w:t>, 2015, pp. 1539-1584.</w:t>
            </w:r>
          </w:p>
          <w:p w:rsidR="00AD662C" w:rsidRPr="0069106C" w:rsidRDefault="00226A3C" w:rsidP="00BD116D">
            <w:pPr>
              <w:pStyle w:val="Corpsdetexte"/>
              <w:rPr>
                <w:sz w:val="20"/>
              </w:rPr>
            </w:pPr>
            <w:r w:rsidRPr="0069106C">
              <w:rPr>
                <w:sz w:val="20"/>
              </w:rPr>
              <w:t>C. Romainville, “</w:t>
            </w:r>
            <w:r w:rsidR="00AD662C" w:rsidRPr="0069106C">
              <w:rPr>
                <w:sz w:val="20"/>
              </w:rPr>
              <w:t xml:space="preserve">Dynamics of Belgian Plurinational Federalism: A Small State under </w:t>
            </w:r>
            <w:r w:rsidRPr="0069106C">
              <w:rPr>
                <w:sz w:val="20"/>
              </w:rPr>
              <w:t>pressure”</w:t>
            </w:r>
            <w:r w:rsidR="00AD662C" w:rsidRPr="0069106C">
              <w:rPr>
                <w:sz w:val="20"/>
              </w:rPr>
              <w:t xml:space="preserve">, </w:t>
            </w:r>
            <w:r w:rsidR="00AD662C" w:rsidRPr="0069106C">
              <w:rPr>
                <w:i/>
                <w:sz w:val="20"/>
              </w:rPr>
              <w:t>Boston College Comparative Law Review</w:t>
            </w:r>
            <w:r w:rsidR="00AD662C" w:rsidRPr="0069106C">
              <w:rPr>
                <w:sz w:val="20"/>
              </w:rPr>
              <w:t>, Printemps 2015, Vol. XXXVIII, n°2, pp. 225-250.</w:t>
            </w:r>
          </w:p>
          <w:p w:rsidR="00AD662C" w:rsidRPr="0069106C" w:rsidRDefault="00AD662C" w:rsidP="00BD116D">
            <w:pPr>
              <w:pStyle w:val="Corpsdetexte"/>
              <w:rPr>
                <w:i/>
                <w:sz w:val="20"/>
              </w:rPr>
            </w:pPr>
            <w:r w:rsidRPr="0069106C">
              <w:rPr>
                <w:sz w:val="20"/>
              </w:rPr>
              <w:t xml:space="preserve">C. </w:t>
            </w:r>
            <w:r w:rsidRPr="0069106C">
              <w:rPr>
                <w:smallCaps/>
                <w:sz w:val="20"/>
              </w:rPr>
              <w:t>Romainville</w:t>
            </w:r>
            <w:r w:rsidRPr="0069106C">
              <w:rPr>
                <w:sz w:val="20"/>
              </w:rPr>
              <w:t xml:space="preserve">, « The right to participate in cultural life under EU law », </w:t>
            </w:r>
            <w:r w:rsidRPr="0069106C">
              <w:rPr>
                <w:i/>
                <w:sz w:val="20"/>
              </w:rPr>
              <w:t>European Journal of Human Rights/Journal Européen des droits humains</w:t>
            </w:r>
            <w:r w:rsidRPr="0069106C">
              <w:rPr>
                <w:sz w:val="20"/>
              </w:rPr>
              <w:t>, 2015, n°2, pp. 145-172.</w:t>
            </w:r>
          </w:p>
          <w:p w:rsidR="00AD662C" w:rsidRPr="00E66D9E" w:rsidRDefault="00AD662C" w:rsidP="00BD116D">
            <w:pPr>
              <w:pStyle w:val="Corpsdetexte"/>
              <w:rPr>
                <w:sz w:val="20"/>
              </w:rPr>
            </w:pPr>
            <w:r w:rsidRPr="00E66D9E">
              <w:rPr>
                <w:sz w:val="20"/>
              </w:rPr>
              <w:t xml:space="preserve">C. </w:t>
            </w:r>
            <w:r w:rsidRPr="00E66D9E">
              <w:rPr>
                <w:smallCaps/>
                <w:sz w:val="20"/>
              </w:rPr>
              <w:t>Romainville</w:t>
            </w:r>
            <w:r w:rsidRPr="00E66D9E">
              <w:rPr>
                <w:sz w:val="20"/>
              </w:rPr>
              <w:t xml:space="preserve">, « Transfert des matières biculturelles d’intérêt régional à la Région de Bruxelles-Capitale », in M. </w:t>
            </w:r>
            <w:proofErr w:type="spellStart"/>
            <w:r w:rsidRPr="00E66D9E">
              <w:rPr>
                <w:smallCaps/>
                <w:sz w:val="20"/>
              </w:rPr>
              <w:t>Uyttendaele</w:t>
            </w:r>
            <w:proofErr w:type="spellEnd"/>
            <w:r w:rsidRPr="00E66D9E">
              <w:rPr>
                <w:sz w:val="20"/>
              </w:rPr>
              <w:t xml:space="preserve"> et M. </w:t>
            </w:r>
            <w:proofErr w:type="spellStart"/>
            <w:r w:rsidRPr="00E66D9E">
              <w:rPr>
                <w:smallCaps/>
                <w:sz w:val="20"/>
              </w:rPr>
              <w:t>Verdussen</w:t>
            </w:r>
            <w:proofErr w:type="spellEnd"/>
            <w:r w:rsidRPr="00E66D9E">
              <w:rPr>
                <w:sz w:val="20"/>
              </w:rPr>
              <w:t xml:space="preserve"> (</w:t>
            </w:r>
            <w:proofErr w:type="spellStart"/>
            <w:r w:rsidRPr="00E66D9E">
              <w:rPr>
                <w:sz w:val="20"/>
              </w:rPr>
              <w:t>dir</w:t>
            </w:r>
            <w:proofErr w:type="spellEnd"/>
            <w:r w:rsidRPr="00E66D9E">
              <w:rPr>
                <w:sz w:val="20"/>
              </w:rPr>
              <w:t xml:space="preserve">.), </w:t>
            </w:r>
            <w:r w:rsidRPr="00E66D9E">
              <w:rPr>
                <w:i/>
                <w:sz w:val="20"/>
              </w:rPr>
              <w:t>Dictionnaire de la Sixième réforme de l’Etat</w:t>
            </w:r>
            <w:r w:rsidRPr="00E66D9E">
              <w:rPr>
                <w:sz w:val="20"/>
              </w:rPr>
              <w:t xml:space="preserve">, Bruxelles, </w:t>
            </w:r>
            <w:proofErr w:type="spellStart"/>
            <w:r w:rsidRPr="00E66D9E">
              <w:rPr>
                <w:sz w:val="20"/>
              </w:rPr>
              <w:t>Larcier</w:t>
            </w:r>
            <w:proofErr w:type="spellEnd"/>
            <w:r w:rsidRPr="00E66D9E">
              <w:rPr>
                <w:sz w:val="20"/>
              </w:rPr>
              <w:t xml:space="preserve">, 2015, pp. </w:t>
            </w:r>
            <w:r w:rsidRPr="00E66D9E">
              <w:rPr>
                <w:i/>
                <w:sz w:val="20"/>
              </w:rPr>
              <w:t> </w:t>
            </w:r>
            <w:r w:rsidRPr="00E66D9E">
              <w:rPr>
                <w:sz w:val="20"/>
              </w:rPr>
              <w:t>863-880.</w:t>
            </w:r>
          </w:p>
          <w:p w:rsidR="00AD662C" w:rsidRPr="00E66D9E" w:rsidRDefault="00AD662C" w:rsidP="00BD116D">
            <w:pPr>
              <w:pStyle w:val="Corpsdetexte"/>
              <w:rPr>
                <w:sz w:val="20"/>
              </w:rPr>
            </w:pPr>
            <w:r w:rsidRPr="00E66D9E">
              <w:rPr>
                <w:sz w:val="20"/>
              </w:rPr>
              <w:t xml:space="preserve">C. </w:t>
            </w:r>
            <w:r w:rsidRPr="00E66D9E">
              <w:rPr>
                <w:smallCaps/>
                <w:sz w:val="20"/>
              </w:rPr>
              <w:t>Romainville</w:t>
            </w:r>
            <w:r w:rsidRPr="00E66D9E">
              <w:rPr>
                <w:sz w:val="20"/>
              </w:rPr>
              <w:t xml:space="preserve"> et M. </w:t>
            </w:r>
            <w:proofErr w:type="spellStart"/>
            <w:r w:rsidRPr="00E66D9E">
              <w:rPr>
                <w:smallCaps/>
                <w:sz w:val="20"/>
              </w:rPr>
              <w:t>Verdussen</w:t>
            </w:r>
            <w:proofErr w:type="spellEnd"/>
            <w:r w:rsidRPr="00E66D9E">
              <w:rPr>
                <w:sz w:val="20"/>
              </w:rPr>
              <w:t xml:space="preserve">, « Système de répartition des compétences», in M. </w:t>
            </w:r>
            <w:proofErr w:type="spellStart"/>
            <w:r w:rsidRPr="00E66D9E">
              <w:rPr>
                <w:smallCaps/>
                <w:sz w:val="20"/>
              </w:rPr>
              <w:t>Uyttendaele</w:t>
            </w:r>
            <w:proofErr w:type="spellEnd"/>
            <w:r w:rsidRPr="00E66D9E">
              <w:rPr>
                <w:sz w:val="20"/>
              </w:rPr>
              <w:t xml:space="preserve"> et M. </w:t>
            </w:r>
            <w:proofErr w:type="spellStart"/>
            <w:r w:rsidRPr="00E66D9E">
              <w:rPr>
                <w:smallCaps/>
                <w:sz w:val="20"/>
              </w:rPr>
              <w:t>Verdussen</w:t>
            </w:r>
            <w:proofErr w:type="spellEnd"/>
            <w:r w:rsidRPr="00E66D9E">
              <w:rPr>
                <w:sz w:val="20"/>
              </w:rPr>
              <w:t xml:space="preserve"> (</w:t>
            </w:r>
            <w:proofErr w:type="spellStart"/>
            <w:r w:rsidRPr="00E66D9E">
              <w:rPr>
                <w:sz w:val="20"/>
              </w:rPr>
              <w:t>dir</w:t>
            </w:r>
            <w:proofErr w:type="spellEnd"/>
            <w:r w:rsidRPr="00E66D9E">
              <w:rPr>
                <w:sz w:val="20"/>
              </w:rPr>
              <w:t xml:space="preserve">.), </w:t>
            </w:r>
            <w:r w:rsidRPr="00E66D9E">
              <w:rPr>
                <w:i/>
                <w:sz w:val="20"/>
              </w:rPr>
              <w:t>Dictionnaire de la Sixième réforme de l’Etat</w:t>
            </w:r>
            <w:r w:rsidRPr="00E66D9E">
              <w:rPr>
                <w:sz w:val="20"/>
              </w:rPr>
              <w:t xml:space="preserve">, Bruxelles, </w:t>
            </w:r>
            <w:proofErr w:type="spellStart"/>
            <w:r w:rsidRPr="00E66D9E">
              <w:rPr>
                <w:sz w:val="20"/>
              </w:rPr>
              <w:t>Larcier</w:t>
            </w:r>
            <w:proofErr w:type="spellEnd"/>
            <w:r w:rsidRPr="00E66D9E">
              <w:rPr>
                <w:sz w:val="20"/>
              </w:rPr>
              <w:t>, 2015, pp. 831-849.</w:t>
            </w:r>
          </w:p>
          <w:p w:rsidR="00AD662C" w:rsidRPr="00E66D9E" w:rsidRDefault="00AD662C" w:rsidP="00BD116D">
            <w:pPr>
              <w:pStyle w:val="Corpsdetexte"/>
              <w:rPr>
                <w:sz w:val="20"/>
              </w:rPr>
            </w:pPr>
            <w:r w:rsidRPr="00E66D9E">
              <w:rPr>
                <w:sz w:val="20"/>
              </w:rPr>
              <w:t xml:space="preserve">E. </w:t>
            </w:r>
            <w:proofErr w:type="spellStart"/>
            <w:r w:rsidRPr="00E66D9E">
              <w:rPr>
                <w:smallCaps/>
                <w:sz w:val="20"/>
              </w:rPr>
              <w:t>Cruysmans</w:t>
            </w:r>
            <w:proofErr w:type="spellEnd"/>
            <w:r w:rsidRPr="00E66D9E">
              <w:rPr>
                <w:sz w:val="20"/>
              </w:rPr>
              <w:t xml:space="preserve"> et C. </w:t>
            </w:r>
            <w:r w:rsidRPr="00E66D9E">
              <w:rPr>
                <w:smallCaps/>
                <w:sz w:val="20"/>
              </w:rPr>
              <w:t>Romainville</w:t>
            </w:r>
            <w:r w:rsidRPr="00E66D9E">
              <w:rPr>
                <w:sz w:val="20"/>
              </w:rPr>
              <w:t xml:space="preserve">, « Le contrôle des films », in M. </w:t>
            </w:r>
            <w:proofErr w:type="spellStart"/>
            <w:r w:rsidRPr="00E66D9E">
              <w:rPr>
                <w:smallCaps/>
                <w:sz w:val="20"/>
              </w:rPr>
              <w:t>Uyttendaele</w:t>
            </w:r>
            <w:proofErr w:type="spellEnd"/>
            <w:r w:rsidRPr="00E66D9E">
              <w:rPr>
                <w:sz w:val="20"/>
              </w:rPr>
              <w:t xml:space="preserve"> et M. </w:t>
            </w:r>
            <w:proofErr w:type="spellStart"/>
            <w:r w:rsidRPr="00E66D9E">
              <w:rPr>
                <w:smallCaps/>
                <w:sz w:val="20"/>
              </w:rPr>
              <w:t>Verdussen</w:t>
            </w:r>
            <w:proofErr w:type="spellEnd"/>
            <w:r w:rsidRPr="00E66D9E">
              <w:rPr>
                <w:sz w:val="20"/>
              </w:rPr>
              <w:t xml:space="preserve"> (</w:t>
            </w:r>
            <w:proofErr w:type="spellStart"/>
            <w:r w:rsidRPr="00E66D9E">
              <w:rPr>
                <w:sz w:val="20"/>
              </w:rPr>
              <w:t>dir</w:t>
            </w:r>
            <w:proofErr w:type="spellEnd"/>
            <w:r w:rsidRPr="00E66D9E">
              <w:rPr>
                <w:sz w:val="20"/>
              </w:rPr>
              <w:t xml:space="preserve">.), </w:t>
            </w:r>
            <w:r w:rsidRPr="00E66D9E">
              <w:rPr>
                <w:i/>
                <w:sz w:val="20"/>
              </w:rPr>
              <w:t>Dictionnaire de la Sixième réforme de l’Etat</w:t>
            </w:r>
            <w:r w:rsidRPr="00E66D9E">
              <w:rPr>
                <w:sz w:val="20"/>
              </w:rPr>
              <w:t xml:space="preserve">, Bruxelles, </w:t>
            </w:r>
            <w:proofErr w:type="spellStart"/>
            <w:r w:rsidRPr="00E66D9E">
              <w:rPr>
                <w:sz w:val="20"/>
              </w:rPr>
              <w:t>Larcier</w:t>
            </w:r>
            <w:proofErr w:type="spellEnd"/>
            <w:r w:rsidRPr="00E66D9E">
              <w:rPr>
                <w:sz w:val="20"/>
              </w:rPr>
              <w:t>, 2015, pp. 271-285.</w:t>
            </w:r>
          </w:p>
          <w:p w:rsidR="00AD662C" w:rsidRPr="00E66D9E" w:rsidRDefault="00226A3C" w:rsidP="00BD116D">
            <w:pPr>
              <w:pStyle w:val="Corpsdetexte"/>
              <w:rPr>
                <w:i/>
                <w:sz w:val="20"/>
              </w:rPr>
            </w:pPr>
            <w:r w:rsidRPr="00E66D9E">
              <w:rPr>
                <w:sz w:val="20"/>
              </w:rPr>
              <w:t xml:space="preserve">C. Romainville, “ </w:t>
            </w:r>
            <w:r w:rsidR="00AD662C" w:rsidRPr="00E66D9E">
              <w:rPr>
                <w:sz w:val="20"/>
              </w:rPr>
              <w:t xml:space="preserve">The </w:t>
            </w:r>
            <w:proofErr w:type="spellStart"/>
            <w:r w:rsidR="00AD662C" w:rsidRPr="00E66D9E">
              <w:rPr>
                <w:sz w:val="20"/>
              </w:rPr>
              <w:t>Multidimensionnality</w:t>
            </w:r>
            <w:proofErr w:type="spellEnd"/>
            <w:r w:rsidR="00AD662C" w:rsidRPr="00E66D9E">
              <w:rPr>
                <w:sz w:val="20"/>
              </w:rPr>
              <w:t xml:space="preserve"> of Cultural </w:t>
            </w:r>
            <w:proofErr w:type="spellStart"/>
            <w:r w:rsidR="00AD662C" w:rsidRPr="00E66D9E">
              <w:rPr>
                <w:sz w:val="20"/>
              </w:rPr>
              <w:t>Policies</w:t>
            </w:r>
            <w:proofErr w:type="spellEnd"/>
            <w:r w:rsidR="00AD662C" w:rsidRPr="00E66D9E">
              <w:rPr>
                <w:sz w:val="20"/>
              </w:rPr>
              <w:t xml:space="preserve"> </w:t>
            </w:r>
            <w:proofErr w:type="spellStart"/>
            <w:r w:rsidR="00AD662C" w:rsidRPr="00E66D9E">
              <w:rPr>
                <w:sz w:val="20"/>
              </w:rPr>
              <w:t>Tested</w:t>
            </w:r>
            <w:proofErr w:type="spellEnd"/>
            <w:r w:rsidR="00AD662C" w:rsidRPr="00E66D9E">
              <w:rPr>
                <w:sz w:val="20"/>
              </w:rPr>
              <w:t xml:space="preserve"> by Eu L</w:t>
            </w:r>
            <w:r w:rsidRPr="00E66D9E">
              <w:rPr>
                <w:sz w:val="20"/>
              </w:rPr>
              <w:t>aw”,</w:t>
            </w:r>
            <w:r w:rsidR="00AD662C" w:rsidRPr="00E66D9E">
              <w:rPr>
                <w:sz w:val="20"/>
              </w:rPr>
              <w:t xml:space="preserve"> in </w:t>
            </w:r>
            <w:r w:rsidRPr="00E66D9E">
              <w:rPr>
                <w:sz w:val="20"/>
              </w:rPr>
              <w:t xml:space="preserve">C. Romainville, </w:t>
            </w:r>
            <w:r w:rsidR="00AD662C" w:rsidRPr="00E66D9E">
              <w:rPr>
                <w:sz w:val="20"/>
              </w:rPr>
              <w:t>(</w:t>
            </w:r>
            <w:proofErr w:type="spellStart"/>
            <w:r w:rsidR="00AD662C" w:rsidRPr="00E66D9E">
              <w:rPr>
                <w:sz w:val="20"/>
              </w:rPr>
              <w:t>ed</w:t>
            </w:r>
            <w:proofErr w:type="spellEnd"/>
            <w:r w:rsidR="00AD662C" w:rsidRPr="00E66D9E">
              <w:rPr>
                <w:sz w:val="20"/>
              </w:rPr>
              <w:t xml:space="preserve">.), </w:t>
            </w:r>
            <w:proofErr w:type="spellStart"/>
            <w:r w:rsidR="00AD662C" w:rsidRPr="00E66D9E">
              <w:rPr>
                <w:i/>
                <w:sz w:val="20"/>
              </w:rPr>
              <w:t>European</w:t>
            </w:r>
            <w:proofErr w:type="spellEnd"/>
            <w:r w:rsidR="00AD662C" w:rsidRPr="00E66D9E">
              <w:rPr>
                <w:i/>
                <w:sz w:val="20"/>
              </w:rPr>
              <w:t xml:space="preserve"> </w:t>
            </w:r>
            <w:proofErr w:type="spellStart"/>
            <w:r w:rsidR="00AD662C" w:rsidRPr="00E66D9E">
              <w:rPr>
                <w:i/>
                <w:sz w:val="20"/>
              </w:rPr>
              <w:t>law</w:t>
            </w:r>
            <w:proofErr w:type="spellEnd"/>
            <w:r w:rsidR="00AD662C" w:rsidRPr="00E66D9E">
              <w:rPr>
                <w:i/>
                <w:sz w:val="20"/>
              </w:rPr>
              <w:t xml:space="preserve"> and cultural </w:t>
            </w:r>
            <w:proofErr w:type="spellStart"/>
            <w:r w:rsidR="00AD662C" w:rsidRPr="00E66D9E">
              <w:rPr>
                <w:i/>
                <w:sz w:val="20"/>
              </w:rPr>
              <w:t>policies</w:t>
            </w:r>
            <w:proofErr w:type="spellEnd"/>
            <w:r w:rsidR="00AD662C" w:rsidRPr="00E66D9E">
              <w:rPr>
                <w:i/>
                <w:sz w:val="20"/>
              </w:rPr>
              <w:t>/ Droit européen et politiques culturelles</w:t>
            </w:r>
            <w:r w:rsidR="00AD662C" w:rsidRPr="00E66D9E">
              <w:rPr>
                <w:sz w:val="20"/>
              </w:rPr>
              <w:t xml:space="preserve">, Peter Lang, </w:t>
            </w:r>
            <w:r w:rsidR="00AD662C" w:rsidRPr="00E66D9E">
              <w:rPr>
                <w:bCs/>
                <w:sz w:val="20"/>
              </w:rPr>
              <w:t>Oxford</w:t>
            </w:r>
            <w:r w:rsidR="00AD662C" w:rsidRPr="00E66D9E">
              <w:rPr>
                <w:sz w:val="20"/>
              </w:rPr>
              <w:t xml:space="preserve">, Bern, Berlin, Bruxelles, Frankfurt </w:t>
            </w:r>
            <w:proofErr w:type="spellStart"/>
            <w:r w:rsidR="00AD662C" w:rsidRPr="00E66D9E">
              <w:rPr>
                <w:sz w:val="20"/>
              </w:rPr>
              <w:t>am</w:t>
            </w:r>
            <w:proofErr w:type="spellEnd"/>
            <w:r w:rsidR="00AD662C" w:rsidRPr="00E66D9E">
              <w:rPr>
                <w:sz w:val="20"/>
              </w:rPr>
              <w:t xml:space="preserve"> Main, New York, Wien, 2015, pp. 19-36 (trad. française, pp. 37-55).</w:t>
            </w:r>
          </w:p>
          <w:p w:rsidR="00AD662C" w:rsidRPr="00E66D9E" w:rsidRDefault="00226A3C" w:rsidP="00BD116D">
            <w:pPr>
              <w:pStyle w:val="Corpsdetexte"/>
              <w:rPr>
                <w:sz w:val="20"/>
                <w:lang w:val="en-US"/>
              </w:rPr>
            </w:pPr>
            <w:r w:rsidRPr="00E66D9E">
              <w:rPr>
                <w:sz w:val="20"/>
                <w:lang w:val="en-US"/>
              </w:rPr>
              <w:t xml:space="preserve">C. </w:t>
            </w:r>
            <w:proofErr w:type="spellStart"/>
            <w:r w:rsidRPr="00E66D9E">
              <w:rPr>
                <w:sz w:val="20"/>
                <w:lang w:val="en-US"/>
              </w:rPr>
              <w:t>Romainville</w:t>
            </w:r>
            <w:proofErr w:type="spellEnd"/>
            <w:r w:rsidR="003843FD" w:rsidRPr="00E66D9E">
              <w:rPr>
                <w:sz w:val="20"/>
                <w:lang w:val="en-US"/>
              </w:rPr>
              <w:t>, “</w:t>
            </w:r>
            <w:r w:rsidR="00AD662C" w:rsidRPr="00E66D9E">
              <w:rPr>
                <w:sz w:val="20"/>
                <w:lang w:val="en-US"/>
              </w:rPr>
              <w:t>The Effects of EU Interventions in the Cultural Field on the Respect, the Protection and the Promotion of the Right t</w:t>
            </w:r>
            <w:r w:rsidR="003843FD" w:rsidRPr="00E66D9E">
              <w:rPr>
                <w:sz w:val="20"/>
                <w:lang w:val="en-US"/>
              </w:rPr>
              <w:t>o Participate in Cultural Life”</w:t>
            </w:r>
            <w:r w:rsidR="00AD662C" w:rsidRPr="00E66D9E">
              <w:rPr>
                <w:sz w:val="20"/>
                <w:lang w:val="en-US"/>
              </w:rPr>
              <w:t xml:space="preserve">, in </w:t>
            </w:r>
            <w:r w:rsidRPr="00E66D9E">
              <w:rPr>
                <w:sz w:val="20"/>
                <w:lang w:val="en-US"/>
              </w:rPr>
              <w:t xml:space="preserve">C. </w:t>
            </w:r>
            <w:proofErr w:type="spellStart"/>
            <w:r w:rsidRPr="00E66D9E">
              <w:rPr>
                <w:sz w:val="20"/>
                <w:lang w:val="en-US"/>
              </w:rPr>
              <w:t>Romainville</w:t>
            </w:r>
            <w:proofErr w:type="spellEnd"/>
            <w:r w:rsidRPr="00E66D9E">
              <w:rPr>
                <w:sz w:val="20"/>
                <w:lang w:val="en-US"/>
              </w:rPr>
              <w:t>,</w:t>
            </w:r>
            <w:r w:rsidR="00AD662C" w:rsidRPr="00E66D9E">
              <w:rPr>
                <w:sz w:val="20"/>
                <w:lang w:val="en-US"/>
              </w:rPr>
              <w:t xml:space="preserve"> (ed.), </w:t>
            </w:r>
            <w:r w:rsidR="00AD662C" w:rsidRPr="00E66D9E">
              <w:rPr>
                <w:i/>
                <w:sz w:val="20"/>
                <w:lang w:val="en-US"/>
              </w:rPr>
              <w:t xml:space="preserve">European law and cultural policies/ Droit </w:t>
            </w:r>
            <w:proofErr w:type="spellStart"/>
            <w:r w:rsidR="00AD662C" w:rsidRPr="00E66D9E">
              <w:rPr>
                <w:i/>
                <w:sz w:val="20"/>
                <w:lang w:val="en-US"/>
              </w:rPr>
              <w:t>européen</w:t>
            </w:r>
            <w:proofErr w:type="spellEnd"/>
            <w:r w:rsidR="00AD662C" w:rsidRPr="00E66D9E">
              <w:rPr>
                <w:i/>
                <w:sz w:val="20"/>
                <w:lang w:val="en-US"/>
              </w:rPr>
              <w:t xml:space="preserve"> et </w:t>
            </w:r>
            <w:proofErr w:type="spellStart"/>
            <w:r w:rsidR="00AD662C" w:rsidRPr="00E66D9E">
              <w:rPr>
                <w:i/>
                <w:sz w:val="20"/>
                <w:lang w:val="en-US"/>
              </w:rPr>
              <w:t>politiques</w:t>
            </w:r>
            <w:proofErr w:type="spellEnd"/>
            <w:r w:rsidR="00AD662C" w:rsidRPr="00E66D9E">
              <w:rPr>
                <w:i/>
                <w:sz w:val="20"/>
                <w:lang w:val="en-US"/>
              </w:rPr>
              <w:t xml:space="preserve"> </w:t>
            </w:r>
            <w:proofErr w:type="spellStart"/>
            <w:r w:rsidR="00AD662C" w:rsidRPr="00E66D9E">
              <w:rPr>
                <w:i/>
                <w:sz w:val="20"/>
                <w:lang w:val="en-US"/>
              </w:rPr>
              <w:t>culturelles</w:t>
            </w:r>
            <w:proofErr w:type="spellEnd"/>
            <w:r w:rsidR="00AD662C" w:rsidRPr="00E66D9E">
              <w:rPr>
                <w:sz w:val="20"/>
                <w:lang w:val="en-US"/>
              </w:rPr>
              <w:t xml:space="preserve">, Peter Lang, </w:t>
            </w:r>
            <w:r w:rsidR="00AD662C" w:rsidRPr="00E66D9E">
              <w:rPr>
                <w:bCs/>
                <w:sz w:val="20"/>
                <w:lang w:val="en-US"/>
              </w:rPr>
              <w:t>Oxford</w:t>
            </w:r>
            <w:r w:rsidR="00AD662C" w:rsidRPr="00E66D9E">
              <w:rPr>
                <w:sz w:val="20"/>
                <w:lang w:val="en-US"/>
              </w:rPr>
              <w:t xml:space="preserve">, Bern, Berlin, </w:t>
            </w:r>
            <w:proofErr w:type="spellStart"/>
            <w:r w:rsidR="00AD662C" w:rsidRPr="00E66D9E">
              <w:rPr>
                <w:sz w:val="20"/>
                <w:lang w:val="en-US"/>
              </w:rPr>
              <w:t>Bruxelles</w:t>
            </w:r>
            <w:proofErr w:type="spellEnd"/>
            <w:r w:rsidR="00AD662C" w:rsidRPr="00E66D9E">
              <w:rPr>
                <w:sz w:val="20"/>
                <w:lang w:val="en-US"/>
              </w:rPr>
              <w:t>, Frankfurt am Main, New York, Wien, 2015, pp. 191-231.</w:t>
            </w:r>
          </w:p>
          <w:p w:rsidR="00AD662C" w:rsidRPr="00E66D9E" w:rsidRDefault="00AD662C" w:rsidP="00BD116D">
            <w:pPr>
              <w:pStyle w:val="Corpsdetexte"/>
              <w:rPr>
                <w:sz w:val="20"/>
              </w:rPr>
            </w:pPr>
            <w:r w:rsidRPr="00E66D9E">
              <w:rPr>
                <w:sz w:val="20"/>
              </w:rPr>
              <w:t xml:space="preserve">C. </w:t>
            </w:r>
            <w:r w:rsidRPr="00E66D9E">
              <w:rPr>
                <w:smallCaps/>
                <w:sz w:val="20"/>
              </w:rPr>
              <w:t>Romainville</w:t>
            </w:r>
            <w:r w:rsidRPr="00E66D9E">
              <w:rPr>
                <w:sz w:val="20"/>
              </w:rPr>
              <w:t xml:space="preserve">, « Austérité européenne, déséquilibres constitutionnels et droits fondamentaux », </w:t>
            </w:r>
            <w:proofErr w:type="spellStart"/>
            <w:r w:rsidRPr="00E66D9E">
              <w:rPr>
                <w:i/>
                <w:sz w:val="20"/>
              </w:rPr>
              <w:t>Romanian</w:t>
            </w:r>
            <w:proofErr w:type="spellEnd"/>
            <w:r w:rsidRPr="00E66D9E">
              <w:rPr>
                <w:i/>
                <w:sz w:val="20"/>
              </w:rPr>
              <w:t xml:space="preserve"> Journal of Comparative </w:t>
            </w:r>
            <w:proofErr w:type="spellStart"/>
            <w:r w:rsidRPr="00E66D9E">
              <w:rPr>
                <w:i/>
                <w:sz w:val="20"/>
              </w:rPr>
              <w:t>law</w:t>
            </w:r>
            <w:proofErr w:type="spellEnd"/>
            <w:r w:rsidRPr="00E66D9E">
              <w:rPr>
                <w:sz w:val="20"/>
              </w:rPr>
              <w:t xml:space="preserve">, 2015 – </w:t>
            </w:r>
            <w:proofErr w:type="spellStart"/>
            <w:r w:rsidRPr="00E66D9E">
              <w:rPr>
                <w:sz w:val="20"/>
              </w:rPr>
              <w:t>Supplement</w:t>
            </w:r>
            <w:proofErr w:type="spellEnd"/>
            <w:r w:rsidRPr="00E66D9E">
              <w:rPr>
                <w:sz w:val="20"/>
              </w:rPr>
              <w:t>, pp. 130-163.</w:t>
            </w:r>
          </w:p>
          <w:p w:rsidR="00AD662C" w:rsidRPr="00E66D9E" w:rsidRDefault="00AD662C" w:rsidP="00BD116D">
            <w:pPr>
              <w:pStyle w:val="Corpsdetexte"/>
              <w:rPr>
                <w:sz w:val="20"/>
              </w:rPr>
            </w:pPr>
            <w:r w:rsidRPr="00E66D9E">
              <w:rPr>
                <w:sz w:val="20"/>
              </w:rPr>
              <w:t xml:space="preserve">E. </w:t>
            </w:r>
            <w:proofErr w:type="spellStart"/>
            <w:r w:rsidRPr="00E66D9E">
              <w:rPr>
                <w:smallCaps/>
                <w:sz w:val="20"/>
              </w:rPr>
              <w:t>Cruysmans</w:t>
            </w:r>
            <w:proofErr w:type="spellEnd"/>
            <w:r w:rsidRPr="00E66D9E">
              <w:rPr>
                <w:sz w:val="20"/>
              </w:rPr>
              <w:t xml:space="preserve"> et C. </w:t>
            </w:r>
            <w:r w:rsidRPr="00E66D9E">
              <w:rPr>
                <w:smallCaps/>
                <w:sz w:val="20"/>
              </w:rPr>
              <w:t>Romainville</w:t>
            </w:r>
            <w:r w:rsidRPr="00E66D9E">
              <w:rPr>
                <w:sz w:val="20"/>
              </w:rPr>
              <w:t xml:space="preserve">, « Les diverses dimensions du droit à l’oubli dans la sphère numérique. Un processus de </w:t>
            </w:r>
            <w:proofErr w:type="spellStart"/>
            <w:r w:rsidRPr="00E66D9E">
              <w:rPr>
                <w:sz w:val="20"/>
              </w:rPr>
              <w:t>positivation</w:t>
            </w:r>
            <w:proofErr w:type="spellEnd"/>
            <w:r w:rsidRPr="00E66D9E">
              <w:rPr>
                <w:sz w:val="20"/>
              </w:rPr>
              <w:t xml:space="preserve"> rentrant en conflit avec la liberté d’expression ? », in </w:t>
            </w:r>
            <w:r w:rsidRPr="00E66D9E">
              <w:rPr>
                <w:bCs/>
                <w:sz w:val="20"/>
                <w:lang w:val="fr-FR"/>
              </w:rPr>
              <w:t>C.</w:t>
            </w:r>
            <w:r w:rsidRPr="00E66D9E">
              <w:rPr>
                <w:sz w:val="20"/>
              </w:rPr>
              <w:t xml:space="preserve"> </w:t>
            </w:r>
            <w:r w:rsidRPr="00E66D9E">
              <w:rPr>
                <w:smallCaps/>
                <w:sz w:val="20"/>
              </w:rPr>
              <w:t>Alcantara</w:t>
            </w:r>
            <w:r w:rsidRPr="00E66D9E">
              <w:rPr>
                <w:sz w:val="20"/>
              </w:rPr>
              <w:t xml:space="preserve"> (</w:t>
            </w:r>
            <w:proofErr w:type="spellStart"/>
            <w:r w:rsidRPr="00E66D9E">
              <w:rPr>
                <w:sz w:val="20"/>
              </w:rPr>
              <w:t>dir</w:t>
            </w:r>
            <w:proofErr w:type="spellEnd"/>
            <w:r w:rsidRPr="00E66D9E">
              <w:rPr>
                <w:sz w:val="20"/>
              </w:rPr>
              <w:t xml:space="preserve">.), </w:t>
            </w:r>
            <w:r w:rsidRPr="00E66D9E">
              <w:rPr>
                <w:bCs/>
                <w:i/>
                <w:sz w:val="20"/>
                <w:lang w:val="fr-FR"/>
              </w:rPr>
              <w:t>E-réputation: regards croisés sur une notion émergente</w:t>
            </w:r>
            <w:r w:rsidRPr="00E66D9E">
              <w:rPr>
                <w:bCs/>
                <w:sz w:val="20"/>
                <w:lang w:val="fr-FR"/>
              </w:rPr>
              <w:t xml:space="preserve">, </w:t>
            </w:r>
            <w:r w:rsidRPr="00E66D9E">
              <w:rPr>
                <w:sz w:val="20"/>
              </w:rPr>
              <w:t xml:space="preserve">Paris, </w:t>
            </w:r>
            <w:proofErr w:type="spellStart"/>
            <w:r w:rsidRPr="00E66D9E">
              <w:rPr>
                <w:sz w:val="20"/>
              </w:rPr>
              <w:t>Lextenso-Gualino</w:t>
            </w:r>
            <w:proofErr w:type="spellEnd"/>
            <w:r w:rsidRPr="00E66D9E">
              <w:rPr>
                <w:sz w:val="20"/>
              </w:rPr>
              <w:t>, 2015, pp. 81-91.</w:t>
            </w:r>
          </w:p>
          <w:p w:rsidR="00AD662C" w:rsidRPr="00E66D9E" w:rsidRDefault="00AD662C" w:rsidP="00BD116D">
            <w:pPr>
              <w:pStyle w:val="Corpsdetexte"/>
              <w:rPr>
                <w:sz w:val="20"/>
              </w:rPr>
            </w:pPr>
            <w:r w:rsidRPr="00E66D9E">
              <w:rPr>
                <w:sz w:val="20"/>
              </w:rPr>
              <w:t xml:space="preserve">C. </w:t>
            </w:r>
            <w:r w:rsidRPr="00E66D9E">
              <w:rPr>
                <w:smallCaps/>
                <w:sz w:val="20"/>
              </w:rPr>
              <w:t>Romainville</w:t>
            </w:r>
            <w:r w:rsidRPr="00E66D9E">
              <w:rPr>
                <w:sz w:val="20"/>
              </w:rPr>
              <w:t xml:space="preserve">, « Les trois actes de la représentation de la Communauté française pour la ‘Biennale des arts visuels de Venise’ », </w:t>
            </w:r>
            <w:r w:rsidRPr="00E66D9E">
              <w:rPr>
                <w:i/>
                <w:sz w:val="20"/>
              </w:rPr>
              <w:t>A.P.T</w:t>
            </w:r>
            <w:r w:rsidRPr="00E66D9E">
              <w:rPr>
                <w:sz w:val="20"/>
              </w:rPr>
              <w:t>., n°1, 2015, pp. 142-151.</w:t>
            </w:r>
          </w:p>
          <w:p w:rsidR="00AD662C" w:rsidRPr="00E66D9E" w:rsidRDefault="003843FD" w:rsidP="00BD116D">
            <w:pPr>
              <w:pStyle w:val="Corpsdetexte"/>
              <w:rPr>
                <w:sz w:val="20"/>
                <w:lang w:val="en-US"/>
              </w:rPr>
            </w:pPr>
            <w:r w:rsidRPr="00E66D9E">
              <w:rPr>
                <w:sz w:val="20"/>
                <w:lang w:val="en-US"/>
              </w:rPr>
              <w:t xml:space="preserve">C. </w:t>
            </w:r>
            <w:proofErr w:type="spellStart"/>
            <w:r w:rsidRPr="00E66D9E">
              <w:rPr>
                <w:sz w:val="20"/>
                <w:lang w:val="en-US"/>
              </w:rPr>
              <w:t>Romainville</w:t>
            </w:r>
            <w:proofErr w:type="spellEnd"/>
            <w:r w:rsidRPr="00E66D9E">
              <w:rPr>
                <w:sz w:val="20"/>
                <w:lang w:val="en-US"/>
              </w:rPr>
              <w:t>, “</w:t>
            </w:r>
            <w:r w:rsidR="00AD662C" w:rsidRPr="00E66D9E">
              <w:rPr>
                <w:bCs/>
                <w:sz w:val="20"/>
                <w:lang w:val="en-US"/>
              </w:rPr>
              <w:t>Cultural Diversity as a Multilevel and Multifaceted Legal Notion Operating in the Law on Cultural Policies</w:t>
            </w:r>
            <w:r w:rsidRPr="00E66D9E">
              <w:rPr>
                <w:sz w:val="20"/>
                <w:lang w:val="en-US"/>
              </w:rPr>
              <w:t>”</w:t>
            </w:r>
            <w:r w:rsidR="00AD662C" w:rsidRPr="00E66D9E">
              <w:rPr>
                <w:sz w:val="20"/>
                <w:lang w:val="en-US"/>
              </w:rPr>
              <w:t xml:space="preserve">, </w:t>
            </w:r>
            <w:r w:rsidR="00AD662C" w:rsidRPr="00E66D9E">
              <w:rPr>
                <w:i/>
                <w:sz w:val="20"/>
                <w:lang w:val="en-US"/>
              </w:rPr>
              <w:t>International Journal of Cultural Policy</w:t>
            </w:r>
            <w:r w:rsidR="00AD662C" w:rsidRPr="00E66D9E">
              <w:rPr>
                <w:sz w:val="20"/>
                <w:lang w:val="en-US"/>
              </w:rPr>
              <w:t xml:space="preserve">, </w:t>
            </w:r>
            <w:proofErr w:type="spellStart"/>
            <w:r w:rsidR="00AD662C" w:rsidRPr="00E66D9E">
              <w:rPr>
                <w:sz w:val="20"/>
                <w:lang w:val="en-US"/>
              </w:rPr>
              <w:t>Septembre</w:t>
            </w:r>
            <w:proofErr w:type="spellEnd"/>
            <w:r w:rsidR="00AD662C" w:rsidRPr="00E66D9E">
              <w:rPr>
                <w:sz w:val="20"/>
                <w:lang w:val="en-US"/>
              </w:rPr>
              <w:t xml:space="preserve"> 2014, pp. 1-18.</w:t>
            </w:r>
          </w:p>
          <w:p w:rsidR="00AD662C" w:rsidRPr="00E66D9E" w:rsidRDefault="00AD662C" w:rsidP="00BD116D">
            <w:pPr>
              <w:pStyle w:val="Corpsdetexte"/>
              <w:rPr>
                <w:sz w:val="20"/>
              </w:rPr>
            </w:pPr>
            <w:r w:rsidRPr="00E66D9E">
              <w:rPr>
                <w:sz w:val="20"/>
              </w:rPr>
              <w:lastRenderedPageBreak/>
              <w:t xml:space="preserve">C. </w:t>
            </w:r>
            <w:r w:rsidRPr="00E66D9E">
              <w:rPr>
                <w:smallCaps/>
                <w:sz w:val="20"/>
              </w:rPr>
              <w:t>Romainville</w:t>
            </w:r>
            <w:r w:rsidRPr="00E66D9E">
              <w:rPr>
                <w:sz w:val="20"/>
              </w:rPr>
              <w:t xml:space="preserve">, « Le droit de participer à la vie culturelle en droit constitutionnel comparé », </w:t>
            </w:r>
            <w:r w:rsidRPr="00E66D9E">
              <w:rPr>
                <w:i/>
                <w:sz w:val="20"/>
              </w:rPr>
              <w:t>Annuaire international de Justice constitutionnelle</w:t>
            </w:r>
            <w:r w:rsidRPr="00E66D9E">
              <w:rPr>
                <w:sz w:val="20"/>
              </w:rPr>
              <w:t xml:space="preserve">, Vol. 30,  </w:t>
            </w:r>
            <w:proofErr w:type="spellStart"/>
            <w:r w:rsidRPr="00E66D9E">
              <w:rPr>
                <w:sz w:val="20"/>
              </w:rPr>
              <w:t>Economica</w:t>
            </w:r>
            <w:proofErr w:type="spellEnd"/>
            <w:r w:rsidRPr="00E66D9E">
              <w:rPr>
                <w:sz w:val="20"/>
              </w:rPr>
              <w:t>, 2014, pp. 567-590.</w:t>
            </w:r>
          </w:p>
          <w:p w:rsidR="00AD662C" w:rsidRPr="00E66D9E" w:rsidRDefault="00AD662C" w:rsidP="00BD116D">
            <w:pPr>
              <w:pStyle w:val="Corpsdetexte"/>
              <w:rPr>
                <w:sz w:val="20"/>
              </w:rPr>
            </w:pPr>
            <w:r w:rsidRPr="00E66D9E">
              <w:rPr>
                <w:sz w:val="20"/>
                <w:lang w:val="fr-FR"/>
              </w:rPr>
              <w:t xml:space="preserve">N. </w:t>
            </w:r>
            <w:proofErr w:type="spellStart"/>
            <w:r w:rsidRPr="00E66D9E">
              <w:rPr>
                <w:smallCaps/>
                <w:sz w:val="20"/>
                <w:lang w:val="fr-FR"/>
              </w:rPr>
              <w:t>Bonbled</w:t>
            </w:r>
            <w:proofErr w:type="spellEnd"/>
            <w:r w:rsidRPr="00E66D9E">
              <w:rPr>
                <w:sz w:val="20"/>
                <w:lang w:val="fr-FR"/>
              </w:rPr>
              <w:t xml:space="preserve">, A. </w:t>
            </w:r>
            <w:proofErr w:type="spellStart"/>
            <w:r w:rsidRPr="00E66D9E">
              <w:rPr>
                <w:smallCaps/>
                <w:sz w:val="20"/>
                <w:lang w:val="fr-FR"/>
              </w:rPr>
              <w:t>Rasson</w:t>
            </w:r>
            <w:proofErr w:type="spellEnd"/>
            <w:r w:rsidRPr="00E66D9E">
              <w:rPr>
                <w:sz w:val="20"/>
                <w:lang w:val="fr-FR"/>
              </w:rPr>
              <w:t xml:space="preserve">, C. </w:t>
            </w:r>
            <w:r w:rsidRPr="00E66D9E">
              <w:rPr>
                <w:smallCaps/>
                <w:sz w:val="20"/>
              </w:rPr>
              <w:t>Romainville</w:t>
            </w:r>
            <w:r w:rsidRPr="00E66D9E">
              <w:rPr>
                <w:sz w:val="20"/>
                <w:lang w:val="fr-FR"/>
              </w:rPr>
              <w:t xml:space="preserve"> et M. </w:t>
            </w:r>
            <w:proofErr w:type="spellStart"/>
            <w:r w:rsidRPr="00E66D9E">
              <w:rPr>
                <w:smallCaps/>
                <w:sz w:val="20"/>
                <w:lang w:val="fr-FR"/>
              </w:rPr>
              <w:t>Verdussen</w:t>
            </w:r>
            <w:proofErr w:type="spellEnd"/>
            <w:r w:rsidRPr="00E66D9E">
              <w:rPr>
                <w:sz w:val="20"/>
                <w:lang w:val="fr-FR"/>
              </w:rPr>
              <w:t xml:space="preserve">, « La multiplication des garanties et des juges dans la protection des droits fondamentaux. Rapport belge », </w:t>
            </w:r>
            <w:r w:rsidRPr="00E66D9E">
              <w:rPr>
                <w:i/>
                <w:sz w:val="20"/>
              </w:rPr>
              <w:t>Annuaire international de Justice constitutionnelle</w:t>
            </w:r>
            <w:r w:rsidRPr="00E66D9E">
              <w:rPr>
                <w:sz w:val="20"/>
              </w:rPr>
              <w:t xml:space="preserve">, Vol. 30, </w:t>
            </w:r>
            <w:proofErr w:type="spellStart"/>
            <w:r w:rsidRPr="00E66D9E">
              <w:rPr>
                <w:sz w:val="20"/>
              </w:rPr>
              <w:t>Economica</w:t>
            </w:r>
            <w:proofErr w:type="spellEnd"/>
            <w:r w:rsidRPr="00E66D9E">
              <w:rPr>
                <w:sz w:val="20"/>
              </w:rPr>
              <w:t>, 2014, pp. 109-137.</w:t>
            </w:r>
          </w:p>
          <w:p w:rsidR="00AD662C" w:rsidRPr="00E66D9E" w:rsidRDefault="00AD662C" w:rsidP="00BD116D">
            <w:pPr>
              <w:pStyle w:val="Corpsdetexte"/>
              <w:rPr>
                <w:sz w:val="20"/>
              </w:rPr>
            </w:pPr>
            <w:r w:rsidRPr="00E66D9E">
              <w:rPr>
                <w:sz w:val="20"/>
                <w:lang w:val="fr-FR"/>
              </w:rPr>
              <w:t xml:space="preserve">C. </w:t>
            </w:r>
            <w:r w:rsidRPr="00E66D9E">
              <w:rPr>
                <w:smallCaps/>
                <w:sz w:val="20"/>
              </w:rPr>
              <w:t>Romainville</w:t>
            </w:r>
            <w:r w:rsidRPr="00E66D9E">
              <w:rPr>
                <w:sz w:val="20"/>
                <w:lang w:val="fr-FR"/>
              </w:rPr>
              <w:t xml:space="preserve">, </w:t>
            </w:r>
            <w:r w:rsidRPr="00E66D9E">
              <w:rPr>
                <w:sz w:val="20"/>
              </w:rPr>
              <w:t xml:space="preserve">« Droit de participer à la vie culturelle et politiques culturelles », </w:t>
            </w:r>
            <w:r w:rsidRPr="00E66D9E">
              <w:rPr>
                <w:i/>
                <w:sz w:val="20"/>
              </w:rPr>
              <w:t>Revue belge de droit constitutionnel</w:t>
            </w:r>
            <w:r w:rsidRPr="00E66D9E">
              <w:rPr>
                <w:sz w:val="20"/>
              </w:rPr>
              <w:t>, 2014, n°1,</w:t>
            </w:r>
            <w:r w:rsidRPr="00E66D9E">
              <w:rPr>
                <w:i/>
                <w:sz w:val="20"/>
              </w:rPr>
              <w:t xml:space="preserve"> </w:t>
            </w:r>
            <w:r w:rsidRPr="00E66D9E">
              <w:rPr>
                <w:sz w:val="20"/>
              </w:rPr>
              <w:t>pp. 7-31.</w:t>
            </w:r>
          </w:p>
          <w:p w:rsidR="00AD662C" w:rsidRPr="00E66D9E" w:rsidRDefault="00AD662C" w:rsidP="00BD116D">
            <w:pPr>
              <w:pStyle w:val="Corpsdetexte"/>
              <w:rPr>
                <w:sz w:val="20"/>
              </w:rPr>
            </w:pPr>
            <w:r w:rsidRPr="00E66D9E">
              <w:rPr>
                <w:sz w:val="20"/>
                <w:lang w:val="fr-FR"/>
              </w:rPr>
              <w:t xml:space="preserve">C. </w:t>
            </w:r>
            <w:r w:rsidRPr="00E66D9E">
              <w:rPr>
                <w:smallCaps/>
                <w:sz w:val="20"/>
              </w:rPr>
              <w:t>Romainville</w:t>
            </w:r>
            <w:r w:rsidRPr="00E66D9E">
              <w:rPr>
                <w:sz w:val="20"/>
                <w:lang w:val="fr-FR"/>
              </w:rPr>
              <w:t xml:space="preserve">, </w:t>
            </w:r>
            <w:r w:rsidRPr="00E66D9E">
              <w:rPr>
                <w:sz w:val="20"/>
              </w:rPr>
              <w:t xml:space="preserve">« L’essor du droit à l’environnement sain en droit belge et ses défis », in A. </w:t>
            </w:r>
            <w:proofErr w:type="spellStart"/>
            <w:r w:rsidRPr="00E66D9E">
              <w:rPr>
                <w:smallCaps/>
                <w:sz w:val="20"/>
              </w:rPr>
              <w:t>Braen</w:t>
            </w:r>
            <w:proofErr w:type="spellEnd"/>
            <w:r w:rsidRPr="00E66D9E">
              <w:rPr>
                <w:sz w:val="20"/>
              </w:rPr>
              <w:t xml:space="preserve"> (</w:t>
            </w:r>
            <w:proofErr w:type="spellStart"/>
            <w:r w:rsidRPr="00E66D9E">
              <w:rPr>
                <w:sz w:val="20"/>
              </w:rPr>
              <w:t>dir</w:t>
            </w:r>
            <w:proofErr w:type="spellEnd"/>
            <w:r w:rsidRPr="00E66D9E">
              <w:rPr>
                <w:sz w:val="20"/>
              </w:rPr>
              <w:t xml:space="preserve">.), </w:t>
            </w:r>
            <w:r w:rsidRPr="00E66D9E">
              <w:rPr>
                <w:i/>
                <w:sz w:val="20"/>
              </w:rPr>
              <w:t xml:space="preserve">Droits fondamentaux et environnement. </w:t>
            </w:r>
            <w:r w:rsidRPr="00E66D9E">
              <w:rPr>
                <w:bCs/>
                <w:i/>
                <w:sz w:val="20"/>
              </w:rPr>
              <w:t>Actes du colloque « Regards croisés sur les rapports entre les droits fondamentaux et l'environnement: Perspectives de la Belgique, du Canada et de la France» tenu à la Section de droit civil de l'Université d'Ottawa, le 25 janvier 2013</w:t>
            </w:r>
            <w:r w:rsidRPr="00E66D9E">
              <w:rPr>
                <w:i/>
                <w:sz w:val="20"/>
              </w:rPr>
              <w:t>,</w:t>
            </w:r>
            <w:r w:rsidRPr="00E66D9E">
              <w:rPr>
                <w:sz w:val="20"/>
              </w:rPr>
              <w:t xml:space="preserve"> Montréal, Wilson &amp; Lafleur, 2013, pp. 79-105.</w:t>
            </w:r>
          </w:p>
          <w:p w:rsidR="00AD662C" w:rsidRPr="00E66D9E" w:rsidRDefault="00AD662C" w:rsidP="00BD116D">
            <w:pPr>
              <w:pStyle w:val="Corpsdetexte"/>
              <w:rPr>
                <w:sz w:val="20"/>
              </w:rPr>
            </w:pPr>
            <w:r w:rsidRPr="00E66D9E">
              <w:rPr>
                <w:sz w:val="20"/>
                <w:lang w:val="fr-FR"/>
              </w:rPr>
              <w:t xml:space="preserve">C. </w:t>
            </w:r>
            <w:r w:rsidRPr="00E66D9E">
              <w:rPr>
                <w:smallCaps/>
                <w:sz w:val="20"/>
              </w:rPr>
              <w:t>Romainville</w:t>
            </w:r>
            <w:r w:rsidRPr="00E66D9E">
              <w:rPr>
                <w:sz w:val="20"/>
                <w:lang w:val="fr-FR"/>
              </w:rPr>
              <w:t xml:space="preserve">, </w:t>
            </w:r>
            <w:r w:rsidRPr="00E66D9E">
              <w:rPr>
                <w:sz w:val="20"/>
              </w:rPr>
              <w:t xml:space="preserve">« À la recherche du droit à la culture : le régime juridique du droit de participer à la vie culturelle en droit constitutionnel et international », </w:t>
            </w:r>
            <w:r w:rsidRPr="00E66D9E">
              <w:rPr>
                <w:i/>
                <w:sz w:val="20"/>
              </w:rPr>
              <w:t>Annales de droit de Louvain</w:t>
            </w:r>
            <w:r w:rsidRPr="00E66D9E">
              <w:rPr>
                <w:sz w:val="20"/>
              </w:rPr>
              <w:t>, 2013, n°3, pp. 351-377.</w:t>
            </w:r>
          </w:p>
          <w:p w:rsidR="00AD662C" w:rsidRPr="00E66D9E" w:rsidRDefault="00AD662C" w:rsidP="00BD116D">
            <w:pPr>
              <w:pStyle w:val="Corpsdetexte"/>
              <w:rPr>
                <w:sz w:val="20"/>
              </w:rPr>
            </w:pPr>
            <w:r w:rsidRPr="00E66D9E">
              <w:rPr>
                <w:sz w:val="20"/>
                <w:lang w:val="fr-FR"/>
              </w:rPr>
              <w:t xml:space="preserve">C. </w:t>
            </w:r>
            <w:r w:rsidRPr="00E66D9E">
              <w:rPr>
                <w:smallCaps/>
                <w:sz w:val="20"/>
              </w:rPr>
              <w:t>Romainville</w:t>
            </w:r>
            <w:r w:rsidRPr="00E66D9E">
              <w:rPr>
                <w:sz w:val="20"/>
                <w:lang w:val="fr-FR"/>
              </w:rPr>
              <w:t xml:space="preserve">, </w:t>
            </w:r>
            <w:r w:rsidRPr="00E66D9E">
              <w:rPr>
                <w:sz w:val="20"/>
              </w:rPr>
              <w:t xml:space="preserve">« Le droit constitutionnel à l’épanouissement culturel », in </w:t>
            </w:r>
            <w:r w:rsidRPr="00E66D9E">
              <w:rPr>
                <w:i/>
                <w:sz w:val="20"/>
              </w:rPr>
              <w:t>Les droits constitutionnels en Belgique</w:t>
            </w:r>
            <w:r w:rsidRPr="00E66D9E">
              <w:rPr>
                <w:sz w:val="20"/>
              </w:rPr>
              <w:t xml:space="preserve">, M. </w:t>
            </w:r>
            <w:proofErr w:type="spellStart"/>
            <w:r w:rsidRPr="00E66D9E">
              <w:rPr>
                <w:smallCaps/>
                <w:sz w:val="20"/>
              </w:rPr>
              <w:t>Verdussen</w:t>
            </w:r>
            <w:proofErr w:type="spellEnd"/>
            <w:r w:rsidRPr="00E66D9E">
              <w:rPr>
                <w:sz w:val="20"/>
              </w:rPr>
              <w:t xml:space="preserve"> et N. </w:t>
            </w:r>
            <w:proofErr w:type="spellStart"/>
            <w:r w:rsidRPr="00E66D9E">
              <w:rPr>
                <w:smallCaps/>
                <w:sz w:val="20"/>
              </w:rPr>
              <w:t>Bonbled</w:t>
            </w:r>
            <w:proofErr w:type="spellEnd"/>
            <w:r w:rsidRPr="00E66D9E">
              <w:rPr>
                <w:sz w:val="20"/>
              </w:rPr>
              <w:t xml:space="preserve"> (</w:t>
            </w:r>
            <w:proofErr w:type="spellStart"/>
            <w:r w:rsidRPr="00E66D9E">
              <w:rPr>
                <w:sz w:val="20"/>
              </w:rPr>
              <w:t>dir</w:t>
            </w:r>
            <w:proofErr w:type="spellEnd"/>
            <w:r w:rsidRPr="00E66D9E">
              <w:rPr>
                <w:sz w:val="20"/>
              </w:rPr>
              <w:t xml:space="preserve">.), Bruxelles, </w:t>
            </w:r>
            <w:proofErr w:type="spellStart"/>
            <w:r w:rsidRPr="00E66D9E">
              <w:rPr>
                <w:sz w:val="20"/>
              </w:rPr>
              <w:t>Bruylant</w:t>
            </w:r>
            <w:proofErr w:type="spellEnd"/>
            <w:r w:rsidRPr="00E66D9E">
              <w:rPr>
                <w:sz w:val="20"/>
              </w:rPr>
              <w:t>, 2011, pp. 1473-1510.</w:t>
            </w:r>
          </w:p>
        </w:tc>
      </w:tr>
      <w:tr w:rsidR="00AD662C" w:rsidRPr="00E66D9E" w:rsidTr="001B155E">
        <w:tc>
          <w:tcPr>
            <w:tcW w:w="666" w:type="pct"/>
          </w:tcPr>
          <w:p w:rsidR="00AD662C" w:rsidRPr="00E66D9E" w:rsidRDefault="00AD662C" w:rsidP="00C73E08">
            <w:pPr>
              <w:pStyle w:val="Pasdetitre"/>
            </w:pPr>
          </w:p>
        </w:tc>
        <w:tc>
          <w:tcPr>
            <w:tcW w:w="4334" w:type="pct"/>
            <w:gridSpan w:val="2"/>
          </w:tcPr>
          <w:p w:rsidR="00AD662C" w:rsidRPr="00E66D9E" w:rsidRDefault="00AD662C" w:rsidP="00BD116D">
            <w:pPr>
              <w:pStyle w:val="Objectifs"/>
              <w:rPr>
                <w:sz w:val="20"/>
              </w:rPr>
            </w:pPr>
            <w:r w:rsidRPr="00E66D9E">
              <w:rPr>
                <w:sz w:val="20"/>
              </w:rPr>
              <w:t xml:space="preserve">N. </w:t>
            </w:r>
            <w:r w:rsidRPr="00E66D9E">
              <w:rPr>
                <w:smallCaps/>
                <w:sz w:val="20"/>
              </w:rPr>
              <w:t>Bernard</w:t>
            </w:r>
            <w:r w:rsidRPr="00E66D9E">
              <w:rPr>
                <w:sz w:val="20"/>
              </w:rPr>
              <w:t xml:space="preserve"> et C. </w:t>
            </w:r>
            <w:r w:rsidRPr="00E66D9E">
              <w:rPr>
                <w:smallCaps/>
                <w:sz w:val="20"/>
              </w:rPr>
              <w:t>Romainville</w:t>
            </w:r>
            <w:r w:rsidRPr="00E66D9E">
              <w:rPr>
                <w:sz w:val="20"/>
              </w:rPr>
              <w:t xml:space="preserve">, « La diversité culturelle et le droit à l’habitat des Gens du voyage », in </w:t>
            </w:r>
            <w:r w:rsidRPr="00E66D9E">
              <w:rPr>
                <w:i/>
                <w:sz w:val="20"/>
              </w:rPr>
              <w:t>Le droit belge face à la diversité culturelle</w:t>
            </w:r>
            <w:r w:rsidRPr="00E66D9E">
              <w:rPr>
                <w:sz w:val="20"/>
              </w:rPr>
              <w:t xml:space="preserve">, J. </w:t>
            </w:r>
            <w:proofErr w:type="spellStart"/>
            <w:r w:rsidRPr="00E66D9E">
              <w:rPr>
                <w:smallCaps/>
                <w:sz w:val="20"/>
              </w:rPr>
              <w:t>Ringelheim</w:t>
            </w:r>
            <w:proofErr w:type="spellEnd"/>
            <w:r w:rsidRPr="00E66D9E">
              <w:rPr>
                <w:sz w:val="20"/>
              </w:rPr>
              <w:t xml:space="preserve"> (</w:t>
            </w:r>
            <w:proofErr w:type="spellStart"/>
            <w:r w:rsidRPr="00E66D9E">
              <w:rPr>
                <w:sz w:val="20"/>
              </w:rPr>
              <w:t>dir</w:t>
            </w:r>
            <w:proofErr w:type="spellEnd"/>
            <w:r w:rsidRPr="00E66D9E">
              <w:rPr>
                <w:sz w:val="20"/>
              </w:rPr>
              <w:t xml:space="preserve">.), Bruxelles, </w:t>
            </w:r>
            <w:proofErr w:type="spellStart"/>
            <w:r w:rsidRPr="00E66D9E">
              <w:rPr>
                <w:sz w:val="20"/>
              </w:rPr>
              <w:t>Bruylant</w:t>
            </w:r>
            <w:proofErr w:type="spellEnd"/>
            <w:r w:rsidRPr="00E66D9E">
              <w:rPr>
                <w:sz w:val="20"/>
              </w:rPr>
              <w:t>, 2011, pp. 745-818.</w:t>
            </w:r>
          </w:p>
        </w:tc>
      </w:tr>
      <w:tr w:rsidR="00AD662C" w:rsidRPr="00E66D9E" w:rsidTr="001B155E">
        <w:tc>
          <w:tcPr>
            <w:tcW w:w="666" w:type="pct"/>
          </w:tcPr>
          <w:p w:rsidR="00AD662C" w:rsidRPr="00E66D9E" w:rsidRDefault="00AD662C" w:rsidP="00C73E08">
            <w:pPr>
              <w:pStyle w:val="Pasdetitre"/>
            </w:pPr>
          </w:p>
        </w:tc>
        <w:tc>
          <w:tcPr>
            <w:tcW w:w="4334" w:type="pct"/>
            <w:gridSpan w:val="2"/>
          </w:tcPr>
          <w:p w:rsidR="00AD662C" w:rsidRPr="00E66D9E" w:rsidRDefault="00AD662C" w:rsidP="00BD116D">
            <w:pPr>
              <w:pStyle w:val="Objectifs"/>
              <w:rPr>
                <w:sz w:val="20"/>
              </w:rPr>
            </w:pPr>
            <w:r w:rsidRPr="00E66D9E">
              <w:rPr>
                <w:sz w:val="20"/>
              </w:rPr>
              <w:t xml:space="preserve">F. </w:t>
            </w:r>
            <w:r w:rsidRPr="00E66D9E">
              <w:rPr>
                <w:smallCaps/>
                <w:sz w:val="20"/>
              </w:rPr>
              <w:t>Jongen</w:t>
            </w:r>
            <w:r w:rsidRPr="00E66D9E">
              <w:rPr>
                <w:sz w:val="20"/>
              </w:rPr>
              <w:t xml:space="preserve">, C. </w:t>
            </w:r>
            <w:r w:rsidRPr="00E66D9E">
              <w:rPr>
                <w:smallCaps/>
                <w:sz w:val="20"/>
              </w:rPr>
              <w:t>Romainville</w:t>
            </w:r>
            <w:r w:rsidRPr="00E66D9E">
              <w:rPr>
                <w:sz w:val="20"/>
              </w:rPr>
              <w:t xml:space="preserve"> et M. </w:t>
            </w:r>
            <w:proofErr w:type="spellStart"/>
            <w:r w:rsidRPr="00E66D9E">
              <w:rPr>
                <w:smallCaps/>
                <w:sz w:val="20"/>
              </w:rPr>
              <w:t>Verdussen</w:t>
            </w:r>
            <w:proofErr w:type="spellEnd"/>
            <w:r w:rsidRPr="00E66D9E">
              <w:rPr>
                <w:sz w:val="20"/>
              </w:rPr>
              <w:t xml:space="preserve">, « Culture et droit international en Belgique », in </w:t>
            </w:r>
            <w:r w:rsidRPr="00E66D9E">
              <w:rPr>
                <w:i/>
                <w:sz w:val="20"/>
              </w:rPr>
              <w:t>Travaux de l’Association Henri Capitant. Droit et Culture</w:t>
            </w:r>
            <w:r w:rsidRPr="00E66D9E">
              <w:rPr>
                <w:sz w:val="20"/>
              </w:rPr>
              <w:t xml:space="preserve">, Tome LVIII 2008, </w:t>
            </w:r>
            <w:proofErr w:type="spellStart"/>
            <w:r w:rsidRPr="00E66D9E">
              <w:rPr>
                <w:sz w:val="20"/>
              </w:rPr>
              <w:t>Bruylant</w:t>
            </w:r>
            <w:proofErr w:type="spellEnd"/>
            <w:r w:rsidRPr="00E66D9E">
              <w:rPr>
                <w:sz w:val="20"/>
              </w:rPr>
              <w:t xml:space="preserve"> – LB2V, 2010, pp. 303-322.</w:t>
            </w:r>
          </w:p>
        </w:tc>
      </w:tr>
      <w:tr w:rsidR="00AD662C" w:rsidRPr="00E66D9E" w:rsidTr="001B155E">
        <w:tc>
          <w:tcPr>
            <w:tcW w:w="666" w:type="pct"/>
          </w:tcPr>
          <w:p w:rsidR="00AD662C" w:rsidRPr="00E66D9E" w:rsidRDefault="00AD662C" w:rsidP="00C73E08">
            <w:pPr>
              <w:pStyle w:val="Pasdetitre"/>
            </w:pPr>
          </w:p>
        </w:tc>
        <w:tc>
          <w:tcPr>
            <w:tcW w:w="4334" w:type="pct"/>
            <w:gridSpan w:val="2"/>
          </w:tcPr>
          <w:p w:rsidR="00AD662C" w:rsidRPr="00E66D9E" w:rsidRDefault="00AD662C" w:rsidP="00BD116D">
            <w:pPr>
              <w:pStyle w:val="Objectifs"/>
              <w:rPr>
                <w:sz w:val="20"/>
              </w:rPr>
            </w:pPr>
            <w:r w:rsidRPr="00E66D9E">
              <w:rPr>
                <w:sz w:val="20"/>
              </w:rPr>
              <w:t xml:space="preserve">C. </w:t>
            </w:r>
            <w:r w:rsidRPr="00E66D9E">
              <w:rPr>
                <w:smallCaps/>
                <w:sz w:val="20"/>
              </w:rPr>
              <w:t>Romainville</w:t>
            </w:r>
            <w:r w:rsidRPr="00E66D9E">
              <w:rPr>
                <w:sz w:val="20"/>
              </w:rPr>
              <w:t xml:space="preserve"> et M. </w:t>
            </w:r>
            <w:proofErr w:type="spellStart"/>
            <w:r w:rsidRPr="00E66D9E">
              <w:rPr>
                <w:smallCaps/>
                <w:sz w:val="20"/>
              </w:rPr>
              <w:t>Verdussen</w:t>
            </w:r>
            <w:proofErr w:type="spellEnd"/>
            <w:r w:rsidRPr="00E66D9E">
              <w:rPr>
                <w:sz w:val="20"/>
              </w:rPr>
              <w:t xml:space="preserve">, « Les clauses éthiques dans les contrats de marché public », in </w:t>
            </w:r>
            <w:r w:rsidRPr="00E66D9E">
              <w:rPr>
                <w:i/>
                <w:sz w:val="20"/>
              </w:rPr>
              <w:t>Éthique et Conformité</w:t>
            </w:r>
            <w:r w:rsidRPr="00E66D9E">
              <w:rPr>
                <w:sz w:val="20"/>
              </w:rPr>
              <w:t xml:space="preserve">, </w:t>
            </w:r>
            <w:r w:rsidRPr="00E66D9E">
              <w:rPr>
                <w:i/>
                <w:sz w:val="20"/>
              </w:rPr>
              <w:t>DAOR</w:t>
            </w:r>
            <w:r w:rsidRPr="00E66D9E">
              <w:rPr>
                <w:sz w:val="20"/>
              </w:rPr>
              <w:t>, 2010/73, pp. 58-73.</w:t>
            </w:r>
          </w:p>
        </w:tc>
      </w:tr>
      <w:tr w:rsidR="00AD662C" w:rsidRPr="00E66D9E" w:rsidTr="001B155E">
        <w:tc>
          <w:tcPr>
            <w:tcW w:w="666" w:type="pct"/>
          </w:tcPr>
          <w:p w:rsidR="00AD662C" w:rsidRPr="00E66D9E" w:rsidRDefault="00AD662C" w:rsidP="00C73E08">
            <w:pPr>
              <w:pStyle w:val="Pasdetitre"/>
            </w:pPr>
          </w:p>
        </w:tc>
        <w:tc>
          <w:tcPr>
            <w:tcW w:w="4334" w:type="pct"/>
            <w:gridSpan w:val="2"/>
          </w:tcPr>
          <w:p w:rsidR="00AD662C" w:rsidRPr="00E66D9E" w:rsidRDefault="00AD662C" w:rsidP="00BD116D">
            <w:pPr>
              <w:pStyle w:val="Objectifs"/>
              <w:rPr>
                <w:sz w:val="20"/>
              </w:rPr>
            </w:pPr>
            <w:r w:rsidRPr="00E66D9E">
              <w:rPr>
                <w:sz w:val="20"/>
              </w:rPr>
              <w:t xml:space="preserve">C. </w:t>
            </w:r>
            <w:r w:rsidRPr="00E66D9E">
              <w:rPr>
                <w:smallCaps/>
                <w:sz w:val="20"/>
              </w:rPr>
              <w:t>Romainville</w:t>
            </w:r>
            <w:r w:rsidRPr="00E66D9E">
              <w:rPr>
                <w:sz w:val="20"/>
              </w:rPr>
              <w:t xml:space="preserve">, « Contenu et effectivité du droit à l’épanouissement culturel », in M. </w:t>
            </w:r>
            <w:proofErr w:type="spellStart"/>
            <w:r w:rsidRPr="00E66D9E">
              <w:rPr>
                <w:smallCaps/>
                <w:sz w:val="20"/>
              </w:rPr>
              <w:t>Verdussen</w:t>
            </w:r>
            <w:proofErr w:type="spellEnd"/>
            <w:r w:rsidRPr="00E66D9E">
              <w:rPr>
                <w:sz w:val="20"/>
              </w:rPr>
              <w:t xml:space="preserve"> (</w:t>
            </w:r>
            <w:proofErr w:type="spellStart"/>
            <w:r w:rsidRPr="00E66D9E">
              <w:rPr>
                <w:sz w:val="20"/>
              </w:rPr>
              <w:t>dir</w:t>
            </w:r>
            <w:proofErr w:type="spellEnd"/>
            <w:r w:rsidRPr="00E66D9E">
              <w:rPr>
                <w:sz w:val="20"/>
              </w:rPr>
              <w:t xml:space="preserve">.), </w:t>
            </w:r>
            <w:r w:rsidRPr="00E66D9E">
              <w:rPr>
                <w:i/>
                <w:iCs/>
                <w:sz w:val="20"/>
              </w:rPr>
              <w:t>Les droits culturels et sociaux des plus défavorisés</w:t>
            </w:r>
            <w:r w:rsidRPr="00E66D9E">
              <w:rPr>
                <w:sz w:val="20"/>
              </w:rPr>
              <w:t xml:space="preserve">, Bruxelles, </w:t>
            </w:r>
            <w:proofErr w:type="spellStart"/>
            <w:r w:rsidRPr="00E66D9E">
              <w:rPr>
                <w:sz w:val="20"/>
              </w:rPr>
              <w:t>Bruylant</w:t>
            </w:r>
            <w:proofErr w:type="spellEnd"/>
            <w:r w:rsidRPr="00E66D9E">
              <w:rPr>
                <w:sz w:val="20"/>
              </w:rPr>
              <w:t>, 2009, pp. 159-227.</w:t>
            </w:r>
          </w:p>
        </w:tc>
      </w:tr>
      <w:tr w:rsidR="00AD662C" w:rsidRPr="00E66D9E" w:rsidTr="001B155E">
        <w:tc>
          <w:tcPr>
            <w:tcW w:w="666" w:type="pct"/>
          </w:tcPr>
          <w:p w:rsidR="00AD662C" w:rsidRPr="00E66D9E" w:rsidRDefault="00AD662C" w:rsidP="00C73E08">
            <w:pPr>
              <w:pStyle w:val="Pasdetitre"/>
            </w:pPr>
          </w:p>
        </w:tc>
        <w:tc>
          <w:tcPr>
            <w:tcW w:w="4334" w:type="pct"/>
            <w:gridSpan w:val="2"/>
          </w:tcPr>
          <w:p w:rsidR="00AD662C" w:rsidRPr="00E66D9E" w:rsidRDefault="00AD662C" w:rsidP="00BD116D">
            <w:pPr>
              <w:pStyle w:val="Objectifs"/>
              <w:rPr>
                <w:sz w:val="20"/>
              </w:rPr>
            </w:pPr>
            <w:r w:rsidRPr="00E66D9E">
              <w:rPr>
                <w:sz w:val="20"/>
              </w:rPr>
              <w:t xml:space="preserve">C. </w:t>
            </w:r>
            <w:r w:rsidRPr="00E66D9E">
              <w:rPr>
                <w:smallCaps/>
                <w:sz w:val="20"/>
              </w:rPr>
              <w:t>Romainville</w:t>
            </w:r>
            <w:r w:rsidRPr="00E66D9E">
              <w:rPr>
                <w:sz w:val="20"/>
              </w:rPr>
              <w:t xml:space="preserve">, « Arrêt ‘UTECA’ : le soutien à la production culturelle dans une langue déterminée », </w:t>
            </w:r>
            <w:r w:rsidRPr="00E66D9E">
              <w:rPr>
                <w:i/>
                <w:sz w:val="20"/>
              </w:rPr>
              <w:t>Journal de droit européen</w:t>
            </w:r>
            <w:r w:rsidRPr="00E66D9E">
              <w:rPr>
                <w:sz w:val="20"/>
              </w:rPr>
              <w:t>, octobre 2009, n°161, pp. 209-213.</w:t>
            </w:r>
          </w:p>
        </w:tc>
      </w:tr>
      <w:tr w:rsidR="00AD662C" w:rsidRPr="00E66D9E" w:rsidTr="001B155E">
        <w:tc>
          <w:tcPr>
            <w:tcW w:w="666" w:type="pct"/>
          </w:tcPr>
          <w:p w:rsidR="00AD662C" w:rsidRPr="00E66D9E" w:rsidRDefault="00AD662C" w:rsidP="00C73E08">
            <w:pPr>
              <w:pStyle w:val="Pasdetitre"/>
            </w:pPr>
          </w:p>
        </w:tc>
        <w:tc>
          <w:tcPr>
            <w:tcW w:w="4334" w:type="pct"/>
            <w:gridSpan w:val="2"/>
          </w:tcPr>
          <w:p w:rsidR="00AD662C" w:rsidRPr="00E66D9E" w:rsidRDefault="00AD662C" w:rsidP="00BD116D">
            <w:pPr>
              <w:pStyle w:val="Objectifs"/>
              <w:rPr>
                <w:sz w:val="20"/>
              </w:rPr>
            </w:pPr>
            <w:r w:rsidRPr="00E66D9E">
              <w:rPr>
                <w:sz w:val="20"/>
              </w:rPr>
              <w:t xml:space="preserve">N. </w:t>
            </w:r>
            <w:proofErr w:type="spellStart"/>
            <w:r w:rsidRPr="00E66D9E">
              <w:rPr>
                <w:smallCaps/>
                <w:sz w:val="20"/>
              </w:rPr>
              <w:t>Bonbled</w:t>
            </w:r>
            <w:proofErr w:type="spellEnd"/>
            <w:r w:rsidRPr="00E66D9E">
              <w:rPr>
                <w:sz w:val="20"/>
              </w:rPr>
              <w:t xml:space="preserve"> et C. </w:t>
            </w:r>
            <w:r w:rsidRPr="00E66D9E">
              <w:rPr>
                <w:smallCaps/>
                <w:sz w:val="20"/>
              </w:rPr>
              <w:t>Romainville</w:t>
            </w:r>
            <w:r w:rsidRPr="00E66D9E">
              <w:rPr>
                <w:sz w:val="20"/>
              </w:rPr>
              <w:t>, « </w:t>
            </w:r>
            <w:r w:rsidRPr="00E66D9E">
              <w:rPr>
                <w:iCs/>
                <w:sz w:val="20"/>
              </w:rPr>
              <w:t>États d'exception et crises humaines aiguës : débats récents autour du terrorisme et des nouvelles formes de crise</w:t>
            </w:r>
            <w:r w:rsidRPr="00E66D9E">
              <w:rPr>
                <w:sz w:val="20"/>
              </w:rPr>
              <w:t xml:space="preserve"> », </w:t>
            </w:r>
            <w:r w:rsidRPr="00E66D9E">
              <w:rPr>
                <w:i/>
                <w:sz w:val="20"/>
              </w:rPr>
              <w:t>Annuaire international de Justice constitutionnelle</w:t>
            </w:r>
            <w:r w:rsidRPr="00E66D9E">
              <w:rPr>
                <w:sz w:val="20"/>
              </w:rPr>
              <w:t xml:space="preserve">, Vol. 24,  </w:t>
            </w:r>
            <w:proofErr w:type="spellStart"/>
            <w:r w:rsidRPr="00E66D9E">
              <w:rPr>
                <w:sz w:val="20"/>
              </w:rPr>
              <w:t>Economica</w:t>
            </w:r>
            <w:proofErr w:type="spellEnd"/>
            <w:r w:rsidRPr="00E66D9E">
              <w:rPr>
                <w:sz w:val="20"/>
              </w:rPr>
              <w:t>, 2009, pp. 147-250.</w:t>
            </w:r>
          </w:p>
        </w:tc>
      </w:tr>
      <w:tr w:rsidR="00AD662C" w:rsidRPr="00E66D9E" w:rsidTr="001B155E">
        <w:tc>
          <w:tcPr>
            <w:tcW w:w="666" w:type="pct"/>
          </w:tcPr>
          <w:p w:rsidR="00AD662C" w:rsidRPr="00E66D9E" w:rsidRDefault="00AD662C" w:rsidP="00C73E08">
            <w:pPr>
              <w:pStyle w:val="Pasdetitre"/>
            </w:pPr>
          </w:p>
        </w:tc>
        <w:tc>
          <w:tcPr>
            <w:tcW w:w="4334" w:type="pct"/>
            <w:gridSpan w:val="2"/>
          </w:tcPr>
          <w:p w:rsidR="00AD662C" w:rsidRPr="00E66D9E" w:rsidRDefault="00AD662C" w:rsidP="00BD116D">
            <w:pPr>
              <w:pStyle w:val="Objectifs"/>
              <w:rPr>
                <w:sz w:val="20"/>
              </w:rPr>
            </w:pPr>
            <w:r w:rsidRPr="00E66D9E">
              <w:rPr>
                <w:sz w:val="20"/>
              </w:rPr>
              <w:t xml:space="preserve">C. </w:t>
            </w:r>
            <w:r w:rsidRPr="00E66D9E">
              <w:rPr>
                <w:smallCaps/>
                <w:sz w:val="20"/>
              </w:rPr>
              <w:t>Romainville</w:t>
            </w:r>
            <w:r w:rsidRPr="00E66D9E">
              <w:rPr>
                <w:sz w:val="20"/>
              </w:rPr>
              <w:t xml:space="preserve">, « Contentieux irakien et extra territorialité : de la nécessité de dépasser </w:t>
            </w:r>
            <w:proofErr w:type="spellStart"/>
            <w:r w:rsidRPr="00E66D9E">
              <w:rPr>
                <w:i/>
                <w:sz w:val="20"/>
              </w:rPr>
              <w:t>Bankovic</w:t>
            </w:r>
            <w:proofErr w:type="spellEnd"/>
            <w:r w:rsidRPr="00E66D9E">
              <w:rPr>
                <w:sz w:val="20"/>
              </w:rPr>
              <w:t xml:space="preserve"> », </w:t>
            </w:r>
            <w:r w:rsidRPr="00E66D9E">
              <w:rPr>
                <w:i/>
                <w:sz w:val="20"/>
              </w:rPr>
              <w:t>Revue trimestrielle des droits de l’homme</w:t>
            </w:r>
            <w:r w:rsidRPr="00E66D9E">
              <w:rPr>
                <w:sz w:val="20"/>
              </w:rPr>
              <w:t>, octobre 2009, n°80, pp. 1007-1037.</w:t>
            </w:r>
          </w:p>
        </w:tc>
      </w:tr>
      <w:tr w:rsidR="00AD662C" w:rsidRPr="00E66D9E" w:rsidTr="001B155E">
        <w:tc>
          <w:tcPr>
            <w:tcW w:w="666" w:type="pct"/>
          </w:tcPr>
          <w:p w:rsidR="00AD662C" w:rsidRPr="00E66D9E" w:rsidRDefault="00AD662C" w:rsidP="00C73E08">
            <w:pPr>
              <w:pStyle w:val="Pasdetitre"/>
            </w:pPr>
          </w:p>
        </w:tc>
        <w:tc>
          <w:tcPr>
            <w:tcW w:w="4334" w:type="pct"/>
            <w:gridSpan w:val="2"/>
          </w:tcPr>
          <w:p w:rsidR="00AD662C" w:rsidRPr="00E66D9E" w:rsidRDefault="00AD662C" w:rsidP="00BD116D">
            <w:pPr>
              <w:pStyle w:val="Objectifs"/>
              <w:rPr>
                <w:sz w:val="20"/>
              </w:rPr>
            </w:pPr>
            <w:r w:rsidRPr="00E66D9E">
              <w:rPr>
                <w:sz w:val="20"/>
              </w:rPr>
              <w:t xml:space="preserve">C. </w:t>
            </w:r>
            <w:r w:rsidRPr="00E66D9E">
              <w:rPr>
                <w:smallCaps/>
                <w:sz w:val="20"/>
              </w:rPr>
              <w:t>Romainville</w:t>
            </w:r>
            <w:r w:rsidRPr="00E66D9E">
              <w:rPr>
                <w:sz w:val="20"/>
              </w:rPr>
              <w:t xml:space="preserve">, « Une Union européenne gardienne des fondations constitutionnelles de nos politiques culturelles ? », </w:t>
            </w:r>
            <w:r w:rsidRPr="00E66D9E">
              <w:rPr>
                <w:i/>
                <w:sz w:val="20"/>
              </w:rPr>
              <w:t>Études théâtrales</w:t>
            </w:r>
            <w:r w:rsidRPr="00E66D9E">
              <w:rPr>
                <w:sz w:val="20"/>
              </w:rPr>
              <w:t>, n°46, 2009, pp. 142-146.</w:t>
            </w:r>
          </w:p>
        </w:tc>
      </w:tr>
      <w:tr w:rsidR="00AD662C" w:rsidRPr="00E66D9E" w:rsidTr="001B155E">
        <w:tc>
          <w:tcPr>
            <w:tcW w:w="666" w:type="pct"/>
          </w:tcPr>
          <w:p w:rsidR="00AD662C" w:rsidRPr="00E66D9E" w:rsidRDefault="00AD662C" w:rsidP="00C73E08">
            <w:pPr>
              <w:pStyle w:val="Pasdetitre"/>
            </w:pPr>
          </w:p>
        </w:tc>
        <w:tc>
          <w:tcPr>
            <w:tcW w:w="4334" w:type="pct"/>
            <w:gridSpan w:val="2"/>
          </w:tcPr>
          <w:p w:rsidR="00AD662C" w:rsidRPr="00E66D9E" w:rsidRDefault="00AD662C" w:rsidP="00BD116D">
            <w:pPr>
              <w:pStyle w:val="Objectifs"/>
              <w:rPr>
                <w:bCs/>
                <w:sz w:val="20"/>
              </w:rPr>
            </w:pPr>
            <w:r w:rsidRPr="00E66D9E">
              <w:rPr>
                <w:sz w:val="20"/>
              </w:rPr>
              <w:t xml:space="preserve">C. </w:t>
            </w:r>
            <w:r w:rsidRPr="00E66D9E">
              <w:rPr>
                <w:smallCaps/>
                <w:sz w:val="20"/>
              </w:rPr>
              <w:t>Romainville</w:t>
            </w:r>
            <w:r w:rsidRPr="00E66D9E">
              <w:rPr>
                <w:sz w:val="20"/>
              </w:rPr>
              <w:t>,  « </w:t>
            </w:r>
            <w:r w:rsidRPr="00E66D9E">
              <w:rPr>
                <w:bCs/>
                <w:sz w:val="20"/>
              </w:rPr>
              <w:t xml:space="preserve">Le statut des collections publiques muséales en droit domanial », in </w:t>
            </w:r>
            <w:r w:rsidRPr="00E66D9E">
              <w:rPr>
                <w:bCs/>
                <w:i/>
                <w:sz w:val="20"/>
              </w:rPr>
              <w:t xml:space="preserve">L’inaliénabilité des collections, </w:t>
            </w:r>
            <w:r w:rsidRPr="00E66D9E">
              <w:rPr>
                <w:bCs/>
                <w:sz w:val="20"/>
              </w:rPr>
              <w:t xml:space="preserve">Actes du colloque tenu le 28 avril 2009 au musée royal de </w:t>
            </w:r>
            <w:proofErr w:type="spellStart"/>
            <w:r w:rsidRPr="00E66D9E">
              <w:rPr>
                <w:bCs/>
                <w:sz w:val="20"/>
              </w:rPr>
              <w:t>Mariemont</w:t>
            </w:r>
            <w:proofErr w:type="spellEnd"/>
            <w:r w:rsidRPr="00E66D9E">
              <w:rPr>
                <w:bCs/>
                <w:sz w:val="20"/>
              </w:rPr>
              <w:t xml:space="preserve">, </w:t>
            </w:r>
            <w:r w:rsidRPr="00E66D9E">
              <w:rPr>
                <w:bCs/>
                <w:sz w:val="20"/>
              </w:rPr>
              <w:lastRenderedPageBreak/>
              <w:t xml:space="preserve">Editions du Musée royal de </w:t>
            </w:r>
            <w:proofErr w:type="spellStart"/>
            <w:r w:rsidRPr="00E66D9E">
              <w:rPr>
                <w:bCs/>
                <w:sz w:val="20"/>
              </w:rPr>
              <w:t>Mariemont</w:t>
            </w:r>
            <w:proofErr w:type="spellEnd"/>
            <w:r w:rsidRPr="00E66D9E">
              <w:rPr>
                <w:bCs/>
                <w:sz w:val="20"/>
              </w:rPr>
              <w:t>, 2010, pp. 81-112.</w:t>
            </w:r>
          </w:p>
        </w:tc>
      </w:tr>
      <w:tr w:rsidR="00AD662C" w:rsidRPr="00E66D9E" w:rsidTr="001B155E">
        <w:tc>
          <w:tcPr>
            <w:tcW w:w="666" w:type="pct"/>
          </w:tcPr>
          <w:p w:rsidR="00AD662C" w:rsidRPr="00E66D9E" w:rsidRDefault="00AD662C" w:rsidP="00C73E08">
            <w:pPr>
              <w:pStyle w:val="Pasdetitre"/>
            </w:pPr>
          </w:p>
        </w:tc>
        <w:tc>
          <w:tcPr>
            <w:tcW w:w="4334" w:type="pct"/>
            <w:gridSpan w:val="2"/>
          </w:tcPr>
          <w:p w:rsidR="00AD662C" w:rsidRPr="00E66D9E" w:rsidRDefault="00AD662C" w:rsidP="00AD662C">
            <w:pPr>
              <w:pStyle w:val="Objectifs"/>
              <w:rPr>
                <w:bCs/>
                <w:sz w:val="20"/>
              </w:rPr>
            </w:pPr>
            <w:r w:rsidRPr="00E66D9E">
              <w:rPr>
                <w:sz w:val="20"/>
              </w:rPr>
              <w:t xml:space="preserve">C. </w:t>
            </w:r>
            <w:r w:rsidRPr="00E66D9E">
              <w:rPr>
                <w:smallCaps/>
                <w:sz w:val="20"/>
              </w:rPr>
              <w:t>Romainville</w:t>
            </w:r>
            <w:r w:rsidRPr="00E66D9E">
              <w:rPr>
                <w:sz w:val="20"/>
              </w:rPr>
              <w:t>, « </w:t>
            </w:r>
            <w:r w:rsidRPr="00E66D9E">
              <w:rPr>
                <w:bCs/>
                <w:sz w:val="20"/>
              </w:rPr>
              <w:t xml:space="preserve">Les collections des musées en droit domanial et le droit à la culture », </w:t>
            </w:r>
            <w:r w:rsidRPr="00E66D9E">
              <w:rPr>
                <w:bCs/>
                <w:i/>
                <w:sz w:val="20"/>
              </w:rPr>
              <w:t>C.D.P.K</w:t>
            </w:r>
            <w:r w:rsidRPr="00E66D9E">
              <w:rPr>
                <w:bCs/>
                <w:sz w:val="20"/>
              </w:rPr>
              <w:t>., 2009, liv. 3, pp. 474-502.</w:t>
            </w:r>
          </w:p>
          <w:p w:rsidR="00AD662C" w:rsidRDefault="00AD662C" w:rsidP="00AD662C">
            <w:pPr>
              <w:pStyle w:val="Objectifs"/>
              <w:rPr>
                <w:sz w:val="20"/>
              </w:rPr>
            </w:pPr>
            <w:r w:rsidRPr="00E66D9E">
              <w:rPr>
                <w:sz w:val="20"/>
              </w:rPr>
              <w:t xml:space="preserve">M. </w:t>
            </w:r>
            <w:r w:rsidRPr="00E66D9E">
              <w:rPr>
                <w:smallCaps/>
                <w:sz w:val="20"/>
              </w:rPr>
              <w:t>Lys</w:t>
            </w:r>
            <w:r w:rsidRPr="00E66D9E">
              <w:rPr>
                <w:sz w:val="20"/>
              </w:rPr>
              <w:t xml:space="preserve"> et C. </w:t>
            </w:r>
            <w:r w:rsidRPr="00E66D9E">
              <w:rPr>
                <w:smallCaps/>
                <w:sz w:val="20"/>
              </w:rPr>
              <w:t>Romainville</w:t>
            </w:r>
            <w:r w:rsidRPr="00E66D9E">
              <w:rPr>
                <w:sz w:val="20"/>
              </w:rPr>
              <w:t xml:space="preserve">, « Le droit constitutionnel au logement », in </w:t>
            </w:r>
            <w:r w:rsidRPr="00E66D9E">
              <w:rPr>
                <w:i/>
                <w:sz w:val="20"/>
              </w:rPr>
              <w:t>Le droit au logement : vers la reconnaissance d'un droit fondamental de l'être humain</w:t>
            </w:r>
            <w:r w:rsidRPr="00E66D9E">
              <w:rPr>
                <w:sz w:val="20"/>
              </w:rPr>
              <w:t xml:space="preserve">, Bruxelles, </w:t>
            </w:r>
            <w:proofErr w:type="spellStart"/>
            <w:r w:rsidRPr="00E66D9E">
              <w:rPr>
                <w:sz w:val="20"/>
              </w:rPr>
              <w:t>Bruylant</w:t>
            </w:r>
            <w:proofErr w:type="spellEnd"/>
            <w:r w:rsidRPr="00E66D9E">
              <w:rPr>
                <w:sz w:val="20"/>
              </w:rPr>
              <w:t xml:space="preserve">, Editions </w:t>
            </w:r>
            <w:proofErr w:type="spellStart"/>
            <w:r w:rsidRPr="00E66D9E">
              <w:rPr>
                <w:sz w:val="20"/>
              </w:rPr>
              <w:t>Nemesis</w:t>
            </w:r>
            <w:proofErr w:type="spellEnd"/>
            <w:r w:rsidRPr="00E66D9E">
              <w:rPr>
                <w:sz w:val="20"/>
              </w:rPr>
              <w:t>, Collection Droit et Justice, 2008, pp. 21-53</w:t>
            </w:r>
          </w:p>
          <w:p w:rsidR="00E66D9E" w:rsidRPr="00E66D9E" w:rsidRDefault="00E66D9E" w:rsidP="00E66D9E">
            <w:pPr>
              <w:pStyle w:val="Corpsdetexte"/>
            </w:pPr>
          </w:p>
        </w:tc>
      </w:tr>
      <w:tr w:rsidR="00AD662C" w:rsidRPr="00E66D9E" w:rsidTr="001B155E">
        <w:tc>
          <w:tcPr>
            <w:tcW w:w="756" w:type="pct"/>
            <w:gridSpan w:val="2"/>
          </w:tcPr>
          <w:p w:rsidR="00AD662C" w:rsidRPr="00E66D9E" w:rsidRDefault="00AD662C" w:rsidP="00C73E08">
            <w:pPr>
              <w:pStyle w:val="Pasdetitre"/>
            </w:pPr>
          </w:p>
        </w:tc>
        <w:tc>
          <w:tcPr>
            <w:tcW w:w="4244" w:type="pct"/>
          </w:tcPr>
          <w:p w:rsidR="00AD662C" w:rsidRPr="00E66D9E" w:rsidRDefault="003843FD" w:rsidP="003843FD">
            <w:pPr>
              <w:pStyle w:val="Corpsdetexte"/>
              <w:rPr>
                <w:sz w:val="20"/>
              </w:rPr>
            </w:pPr>
            <w:r w:rsidRPr="00E66D9E">
              <w:rPr>
                <w:sz w:val="20"/>
              </w:rPr>
              <w:t>3</w:t>
            </w:r>
            <w:r w:rsidR="00AD662C" w:rsidRPr="00E66D9E">
              <w:rPr>
                <w:sz w:val="20"/>
              </w:rPr>
              <w:t xml:space="preserve">. </w:t>
            </w:r>
            <w:proofErr w:type="spellStart"/>
            <w:r w:rsidRPr="00E66D9E">
              <w:rPr>
                <w:sz w:val="20"/>
              </w:rPr>
              <w:t>Reviews</w:t>
            </w:r>
            <w:proofErr w:type="spellEnd"/>
          </w:p>
        </w:tc>
      </w:tr>
      <w:tr w:rsidR="00AD662C" w:rsidRPr="00E66D9E" w:rsidTr="001B155E">
        <w:tc>
          <w:tcPr>
            <w:tcW w:w="756" w:type="pct"/>
            <w:gridSpan w:val="2"/>
          </w:tcPr>
          <w:p w:rsidR="00AD662C" w:rsidRPr="00E66D9E" w:rsidRDefault="00AD662C" w:rsidP="00C73E08">
            <w:pPr>
              <w:pStyle w:val="Pasdetitre"/>
            </w:pPr>
          </w:p>
        </w:tc>
        <w:tc>
          <w:tcPr>
            <w:tcW w:w="4244" w:type="pct"/>
          </w:tcPr>
          <w:p w:rsidR="00AD662C" w:rsidRPr="00E66D9E" w:rsidRDefault="00195116" w:rsidP="003525EE">
            <w:pPr>
              <w:pStyle w:val="Corpsdetexte"/>
              <w:rPr>
                <w:sz w:val="20"/>
              </w:rPr>
            </w:pPr>
            <w:proofErr w:type="spellStart"/>
            <w:r>
              <w:rPr>
                <w:sz w:val="20"/>
              </w:rPr>
              <w:t>Review</w:t>
            </w:r>
            <w:proofErr w:type="spellEnd"/>
            <w:r>
              <w:rPr>
                <w:sz w:val="20"/>
              </w:rPr>
              <w:t xml:space="preserve"> of the book of</w:t>
            </w:r>
            <w:r w:rsidR="00AD662C" w:rsidRPr="00E66D9E">
              <w:rPr>
                <w:sz w:val="20"/>
              </w:rPr>
              <w:t xml:space="preserve"> L. </w:t>
            </w:r>
            <w:r w:rsidR="00AD662C" w:rsidRPr="00E66D9E">
              <w:rPr>
                <w:smallCaps/>
                <w:sz w:val="20"/>
              </w:rPr>
              <w:t>Mayer-Robitaille</w:t>
            </w:r>
            <w:r w:rsidR="00AD662C" w:rsidRPr="00E66D9E">
              <w:rPr>
                <w:sz w:val="20"/>
              </w:rPr>
              <w:t>,  </w:t>
            </w:r>
            <w:r w:rsidR="00AD662C" w:rsidRPr="00E66D9E">
              <w:rPr>
                <w:i/>
                <w:sz w:val="20"/>
              </w:rPr>
              <w:t>Le statut des biens et services culturels dans les accords commerciaux internationaux</w:t>
            </w:r>
            <w:r w:rsidR="00AD662C" w:rsidRPr="00E66D9E">
              <w:rPr>
                <w:sz w:val="20"/>
              </w:rPr>
              <w:t xml:space="preserve">, </w:t>
            </w:r>
            <w:r w:rsidR="00AD662C" w:rsidRPr="00E66D9E">
              <w:rPr>
                <w:i/>
                <w:sz w:val="20"/>
              </w:rPr>
              <w:t>Revue de droit international et de droit comparé</w:t>
            </w:r>
            <w:r w:rsidR="00AD662C" w:rsidRPr="00E66D9E">
              <w:rPr>
                <w:sz w:val="20"/>
              </w:rPr>
              <w:t>, 2009, 2, p. 383.</w:t>
            </w:r>
          </w:p>
        </w:tc>
      </w:tr>
      <w:tr w:rsidR="00AD662C" w:rsidRPr="00E66D9E" w:rsidTr="001B155E">
        <w:tc>
          <w:tcPr>
            <w:tcW w:w="756" w:type="pct"/>
            <w:gridSpan w:val="2"/>
          </w:tcPr>
          <w:p w:rsidR="00AD662C" w:rsidRPr="00E66D9E" w:rsidRDefault="00AD662C" w:rsidP="00C73E08">
            <w:pPr>
              <w:pStyle w:val="Pasdetitre"/>
            </w:pPr>
          </w:p>
        </w:tc>
        <w:tc>
          <w:tcPr>
            <w:tcW w:w="4244" w:type="pct"/>
          </w:tcPr>
          <w:p w:rsidR="00AD662C" w:rsidRPr="00E66D9E" w:rsidRDefault="00AD662C" w:rsidP="003525EE">
            <w:pPr>
              <w:pStyle w:val="Corpsdetexte"/>
              <w:rPr>
                <w:sz w:val="20"/>
              </w:rPr>
            </w:pPr>
            <w:r w:rsidRPr="00E66D9E">
              <w:rPr>
                <w:sz w:val="20"/>
              </w:rPr>
              <w:t xml:space="preserve">« Repenser le constitutionnalisme à l'heure de la mondialisation et de la privatisation », Compte rendu d’un colloque, </w:t>
            </w:r>
            <w:r w:rsidRPr="00E66D9E">
              <w:rPr>
                <w:i/>
                <w:iCs/>
                <w:sz w:val="20"/>
              </w:rPr>
              <w:t>Revue belge de droit constitutionnel</w:t>
            </w:r>
            <w:r w:rsidRPr="00E66D9E">
              <w:rPr>
                <w:sz w:val="20"/>
              </w:rPr>
              <w:t>, 2007, vol. 3, pp. 381-384.</w:t>
            </w:r>
          </w:p>
        </w:tc>
      </w:tr>
      <w:tr w:rsidR="00AD662C" w:rsidRPr="00E66D9E" w:rsidTr="001B155E">
        <w:tc>
          <w:tcPr>
            <w:tcW w:w="756" w:type="pct"/>
            <w:gridSpan w:val="2"/>
          </w:tcPr>
          <w:p w:rsidR="00AD662C" w:rsidRPr="00E66D9E" w:rsidRDefault="00AD662C" w:rsidP="00C73E08">
            <w:pPr>
              <w:pStyle w:val="Pasdetitre"/>
            </w:pPr>
          </w:p>
        </w:tc>
        <w:tc>
          <w:tcPr>
            <w:tcW w:w="4244" w:type="pct"/>
          </w:tcPr>
          <w:p w:rsidR="00AD662C" w:rsidRPr="00E66D9E" w:rsidRDefault="00AD662C" w:rsidP="003525EE">
            <w:pPr>
              <w:pStyle w:val="Corpsdetexte"/>
              <w:rPr>
                <w:sz w:val="20"/>
              </w:rPr>
            </w:pPr>
          </w:p>
        </w:tc>
      </w:tr>
      <w:tr w:rsidR="00AD662C" w:rsidRPr="00E66D9E" w:rsidTr="001B155E">
        <w:tc>
          <w:tcPr>
            <w:tcW w:w="756" w:type="pct"/>
            <w:gridSpan w:val="2"/>
          </w:tcPr>
          <w:p w:rsidR="00AD662C" w:rsidRPr="00E66D9E" w:rsidRDefault="00AD662C" w:rsidP="00C73E08">
            <w:pPr>
              <w:pStyle w:val="Pasdetitre"/>
            </w:pPr>
          </w:p>
        </w:tc>
        <w:tc>
          <w:tcPr>
            <w:tcW w:w="4244" w:type="pct"/>
          </w:tcPr>
          <w:p w:rsidR="00AD662C" w:rsidRPr="00E66D9E" w:rsidRDefault="003843FD" w:rsidP="003525EE">
            <w:pPr>
              <w:pStyle w:val="Corpsdetexte"/>
              <w:rPr>
                <w:sz w:val="20"/>
              </w:rPr>
            </w:pPr>
            <w:r w:rsidRPr="00E66D9E">
              <w:rPr>
                <w:sz w:val="20"/>
              </w:rPr>
              <w:t>4</w:t>
            </w:r>
            <w:r w:rsidR="00AD662C" w:rsidRPr="00E66D9E">
              <w:rPr>
                <w:sz w:val="20"/>
              </w:rPr>
              <w:t>. R</w:t>
            </w:r>
            <w:r w:rsidRPr="00E66D9E">
              <w:rPr>
                <w:sz w:val="20"/>
              </w:rPr>
              <w:t>eports</w:t>
            </w:r>
          </w:p>
        </w:tc>
      </w:tr>
      <w:tr w:rsidR="003843FD" w:rsidRPr="00E66D9E" w:rsidTr="001B155E">
        <w:tc>
          <w:tcPr>
            <w:tcW w:w="756" w:type="pct"/>
            <w:gridSpan w:val="2"/>
          </w:tcPr>
          <w:p w:rsidR="003843FD" w:rsidRPr="00E66D9E" w:rsidRDefault="003843FD" w:rsidP="00C73E08">
            <w:pPr>
              <w:pStyle w:val="Pasdetitre"/>
            </w:pPr>
          </w:p>
        </w:tc>
        <w:tc>
          <w:tcPr>
            <w:tcW w:w="4244" w:type="pct"/>
          </w:tcPr>
          <w:p w:rsidR="003843FD" w:rsidRPr="00E66D9E" w:rsidRDefault="003843FD" w:rsidP="003525EE">
            <w:pPr>
              <w:pStyle w:val="Corpsdetexte"/>
              <w:rPr>
                <w:sz w:val="20"/>
              </w:rPr>
            </w:pPr>
            <w:r w:rsidRPr="00E66D9E">
              <w:rPr>
                <w:sz w:val="20"/>
              </w:rPr>
              <w:t xml:space="preserve">Report on « Signes </w:t>
            </w:r>
            <w:proofErr w:type="spellStart"/>
            <w:r w:rsidRPr="00E66D9E">
              <w:rPr>
                <w:sz w:val="20"/>
              </w:rPr>
              <w:t>convictionnels</w:t>
            </w:r>
            <w:proofErr w:type="spellEnd"/>
            <w:r w:rsidR="001237CA" w:rsidRPr="00E66D9E">
              <w:rPr>
                <w:sz w:val="20"/>
              </w:rPr>
              <w:t xml:space="preserve"> ostentatoires</w:t>
            </w:r>
            <w:r w:rsidRPr="00E66D9E">
              <w:rPr>
                <w:sz w:val="20"/>
              </w:rPr>
              <w:t xml:space="preserve"> et neutralité »</w:t>
            </w:r>
            <w:r w:rsidR="001237CA" w:rsidRPr="00E66D9E">
              <w:rPr>
                <w:sz w:val="20"/>
              </w:rPr>
              <w:t xml:space="preserve">, </w:t>
            </w:r>
            <w:proofErr w:type="spellStart"/>
            <w:r w:rsidR="001237CA" w:rsidRPr="00E66D9E">
              <w:rPr>
                <w:sz w:val="20"/>
              </w:rPr>
              <w:t>Parliament</w:t>
            </w:r>
            <w:proofErr w:type="spellEnd"/>
            <w:r w:rsidR="001237CA" w:rsidRPr="00E66D9E">
              <w:rPr>
                <w:sz w:val="20"/>
              </w:rPr>
              <w:t xml:space="preserve"> of </w:t>
            </w:r>
            <w:proofErr w:type="spellStart"/>
            <w:r w:rsidR="001237CA" w:rsidRPr="00E66D9E">
              <w:rPr>
                <w:sz w:val="20"/>
              </w:rPr>
              <w:t>Wallonia</w:t>
            </w:r>
            <w:proofErr w:type="spellEnd"/>
            <w:r w:rsidR="00195116">
              <w:rPr>
                <w:sz w:val="20"/>
              </w:rPr>
              <w:t xml:space="preserve">, Thursday 10 </w:t>
            </w:r>
            <w:proofErr w:type="spellStart"/>
            <w:r w:rsidR="00195116">
              <w:rPr>
                <w:sz w:val="20"/>
              </w:rPr>
              <w:t>November</w:t>
            </w:r>
            <w:proofErr w:type="spellEnd"/>
            <w:r w:rsidR="00195116">
              <w:rPr>
                <w:sz w:val="20"/>
              </w:rPr>
              <w:t xml:space="preserve"> 2016.</w:t>
            </w:r>
          </w:p>
        </w:tc>
      </w:tr>
      <w:tr w:rsidR="00AD662C" w:rsidRPr="00E66D9E" w:rsidTr="001B155E">
        <w:tc>
          <w:tcPr>
            <w:tcW w:w="756" w:type="pct"/>
            <w:gridSpan w:val="2"/>
          </w:tcPr>
          <w:p w:rsidR="00AD662C" w:rsidRPr="00E66D9E" w:rsidRDefault="00AD662C" w:rsidP="00C73E08">
            <w:pPr>
              <w:pStyle w:val="Pasdetitre"/>
            </w:pPr>
          </w:p>
        </w:tc>
        <w:tc>
          <w:tcPr>
            <w:tcW w:w="4244" w:type="pct"/>
          </w:tcPr>
          <w:p w:rsidR="00AD662C" w:rsidRPr="00E66D9E" w:rsidRDefault="00AD662C" w:rsidP="003525EE">
            <w:pPr>
              <w:pStyle w:val="Corpsdetexte"/>
              <w:rPr>
                <w:sz w:val="20"/>
              </w:rPr>
            </w:pPr>
            <w:r w:rsidRPr="0069106C">
              <w:rPr>
                <w:sz w:val="20"/>
              </w:rPr>
              <w:t xml:space="preserve">Participation au rapport de la Rapporteuse spéciale dans le domaine des droits culturels, Mme Farida Shaheed, </w:t>
            </w:r>
            <w:r w:rsidRPr="0069106C">
              <w:rPr>
                <w:i/>
                <w:sz w:val="20"/>
              </w:rPr>
              <w:t>Copyright policy and the right to science and culture</w:t>
            </w:r>
            <w:r w:rsidRPr="0069106C">
              <w:rPr>
                <w:sz w:val="20"/>
              </w:rPr>
              <w:t>, Human Rights Council, 28</w:t>
            </w:r>
            <w:r w:rsidRPr="0069106C">
              <w:rPr>
                <w:sz w:val="20"/>
                <w:vertAlign w:val="superscript"/>
              </w:rPr>
              <w:t>th</w:t>
            </w:r>
            <w:r w:rsidRPr="0069106C">
              <w:rPr>
                <w:sz w:val="20"/>
              </w:rPr>
              <w:t xml:space="preserve"> session, Un Doc. </w:t>
            </w:r>
            <w:r w:rsidRPr="00E66D9E">
              <w:rPr>
                <w:sz w:val="20"/>
              </w:rPr>
              <w:t xml:space="preserve">A/HRC/28/57, 24 Décembre 2014, </w:t>
            </w:r>
            <w:hyperlink r:id="rId12" w:history="1">
              <w:r w:rsidRPr="00E66D9E">
                <w:rPr>
                  <w:rStyle w:val="Lienhypertexte"/>
                  <w:sz w:val="20"/>
                  <w:lang w:val="fr-BE"/>
                </w:rPr>
                <w:t>http://daccess-dds-ny.un.org/doc/UNDOC/GEN/G14/249/51/PDF/G1424951.pdf?OpenElement</w:t>
              </w:r>
            </w:hyperlink>
            <w:r w:rsidRPr="00E66D9E">
              <w:rPr>
                <w:sz w:val="20"/>
              </w:rPr>
              <w:t xml:space="preserve"> </w:t>
            </w:r>
          </w:p>
        </w:tc>
      </w:tr>
      <w:tr w:rsidR="00AD662C" w:rsidRPr="00E66D9E" w:rsidTr="001B155E">
        <w:tc>
          <w:tcPr>
            <w:tcW w:w="756" w:type="pct"/>
            <w:gridSpan w:val="2"/>
          </w:tcPr>
          <w:p w:rsidR="00AD662C" w:rsidRPr="00E66D9E" w:rsidRDefault="00AD662C" w:rsidP="00C73E08">
            <w:pPr>
              <w:pStyle w:val="Pasdetitre"/>
            </w:pPr>
          </w:p>
        </w:tc>
        <w:tc>
          <w:tcPr>
            <w:tcW w:w="4244" w:type="pct"/>
          </w:tcPr>
          <w:p w:rsidR="00AD662C" w:rsidRPr="00E66D9E" w:rsidRDefault="00AD662C" w:rsidP="003525EE">
            <w:pPr>
              <w:pStyle w:val="Corpsdetexte"/>
              <w:rPr>
                <w:i/>
                <w:sz w:val="20"/>
              </w:rPr>
            </w:pPr>
            <w:r w:rsidRPr="00E66D9E">
              <w:rPr>
                <w:sz w:val="20"/>
              </w:rPr>
              <w:t xml:space="preserve">C. </w:t>
            </w:r>
            <w:r w:rsidRPr="00E66D9E">
              <w:rPr>
                <w:smallCaps/>
                <w:sz w:val="20"/>
              </w:rPr>
              <w:t>Romainville</w:t>
            </w:r>
            <w:r w:rsidRPr="00E66D9E">
              <w:rPr>
                <w:sz w:val="20"/>
              </w:rPr>
              <w:t xml:space="preserve">, </w:t>
            </w:r>
            <w:r w:rsidRPr="00E66D9E">
              <w:rPr>
                <w:i/>
                <w:sz w:val="20"/>
              </w:rPr>
              <w:t xml:space="preserve">L’opérationnalisation du droit de participer à la vie culturelle dans les Centres culturels, </w:t>
            </w:r>
            <w:r w:rsidRPr="00E66D9E">
              <w:rPr>
                <w:sz w:val="20"/>
              </w:rPr>
              <w:t>Rapport réalisé dans le cadre d’un</w:t>
            </w:r>
            <w:r w:rsidRPr="00E66D9E">
              <w:rPr>
                <w:i/>
                <w:sz w:val="20"/>
              </w:rPr>
              <w:t xml:space="preserve"> </w:t>
            </w:r>
            <w:r w:rsidRPr="00E66D9E">
              <w:rPr>
                <w:sz w:val="20"/>
              </w:rPr>
              <w:t>projet de recherche développé avec les Centres culturels du Brabant Wallon, Novembre 2013.</w:t>
            </w:r>
          </w:p>
        </w:tc>
      </w:tr>
      <w:tr w:rsidR="00AD662C" w:rsidRPr="00E66D9E" w:rsidTr="001B155E">
        <w:tc>
          <w:tcPr>
            <w:tcW w:w="756" w:type="pct"/>
            <w:gridSpan w:val="2"/>
          </w:tcPr>
          <w:p w:rsidR="00AD662C" w:rsidRPr="00E66D9E" w:rsidRDefault="00AD662C" w:rsidP="00C73E08">
            <w:pPr>
              <w:pStyle w:val="Pasdetitre"/>
            </w:pPr>
          </w:p>
        </w:tc>
        <w:tc>
          <w:tcPr>
            <w:tcW w:w="4244" w:type="pct"/>
          </w:tcPr>
          <w:p w:rsidR="00AD662C" w:rsidRPr="00E66D9E" w:rsidRDefault="00AD662C" w:rsidP="003525EE">
            <w:pPr>
              <w:pStyle w:val="Corpsdetexte"/>
              <w:rPr>
                <w:sz w:val="20"/>
              </w:rPr>
            </w:pPr>
            <w:r w:rsidRPr="00E66D9E">
              <w:rPr>
                <w:sz w:val="20"/>
                <w:lang w:val="fr-FR"/>
              </w:rPr>
              <w:t xml:space="preserve">C. </w:t>
            </w:r>
            <w:r w:rsidRPr="00E66D9E">
              <w:rPr>
                <w:smallCaps/>
                <w:sz w:val="20"/>
              </w:rPr>
              <w:t>Romainville</w:t>
            </w:r>
            <w:r w:rsidRPr="00E66D9E">
              <w:rPr>
                <w:sz w:val="20"/>
                <w:lang w:val="fr-FR"/>
              </w:rPr>
              <w:t xml:space="preserve">, </w:t>
            </w:r>
            <w:r w:rsidRPr="00E66D9E">
              <w:rPr>
                <w:sz w:val="20"/>
              </w:rPr>
              <w:t xml:space="preserve">« Le droit à la liberté artistique en Belgique », Rapport rendu à l’Experte indépendante des Nations Unies dans le domaine des droits culturels dans le cadre en date du 6 Décembre 2012, publié sur le site : </w:t>
            </w:r>
            <w:hyperlink r:id="rId13" w:history="1">
              <w:r w:rsidRPr="00E66D9E">
                <w:rPr>
                  <w:rStyle w:val="Lienhypertexte"/>
                  <w:sz w:val="20"/>
                  <w:lang w:val="fr-BE"/>
                </w:rPr>
                <w:t>http://www.ohchr.org/EN/Issues/CulturalRights</w:t>
              </w:r>
            </w:hyperlink>
            <w:r w:rsidRPr="00E66D9E">
              <w:rPr>
                <w:sz w:val="20"/>
              </w:rPr>
              <w:t>.</w:t>
            </w:r>
          </w:p>
        </w:tc>
      </w:tr>
      <w:tr w:rsidR="00AD662C" w:rsidRPr="00E66D9E" w:rsidTr="001B155E">
        <w:tc>
          <w:tcPr>
            <w:tcW w:w="756" w:type="pct"/>
            <w:gridSpan w:val="2"/>
          </w:tcPr>
          <w:p w:rsidR="00AD662C" w:rsidRPr="00E66D9E" w:rsidRDefault="00AD662C" w:rsidP="00C73E08">
            <w:pPr>
              <w:pStyle w:val="Pasdetitre"/>
            </w:pPr>
          </w:p>
        </w:tc>
        <w:tc>
          <w:tcPr>
            <w:tcW w:w="4244" w:type="pct"/>
          </w:tcPr>
          <w:p w:rsidR="00AD662C" w:rsidRPr="00E66D9E" w:rsidRDefault="00AD662C" w:rsidP="003525EE">
            <w:pPr>
              <w:pStyle w:val="Corpsdetexte"/>
              <w:rPr>
                <w:sz w:val="20"/>
              </w:rPr>
            </w:pPr>
            <w:r w:rsidRPr="00E66D9E">
              <w:rPr>
                <w:sz w:val="20"/>
              </w:rPr>
              <w:t xml:space="preserve">C. </w:t>
            </w:r>
            <w:r w:rsidRPr="00E66D9E">
              <w:rPr>
                <w:smallCaps/>
                <w:sz w:val="20"/>
              </w:rPr>
              <w:t>Romainville</w:t>
            </w:r>
            <w:r w:rsidRPr="00E66D9E">
              <w:rPr>
                <w:sz w:val="20"/>
              </w:rPr>
              <w:t xml:space="preserve">, </w:t>
            </w:r>
            <w:r w:rsidRPr="00E66D9E">
              <w:rPr>
                <w:i/>
                <w:sz w:val="20"/>
              </w:rPr>
              <w:t>L’évolution des concepts de démocratisation de la culture et de démocratie culturelle dans les textes législatifs consacrés aux centres culturels</w:t>
            </w:r>
            <w:r w:rsidRPr="00E66D9E">
              <w:rPr>
                <w:sz w:val="20"/>
              </w:rPr>
              <w:t>, étude réalisée pour l’Observatoire des politiques culturelles, dans le cadre d’un marché public consacré à l’histoire des Centres culturels, 2012.</w:t>
            </w:r>
          </w:p>
        </w:tc>
      </w:tr>
      <w:tr w:rsidR="00AD662C" w:rsidRPr="00E66D9E" w:rsidTr="001B155E">
        <w:tc>
          <w:tcPr>
            <w:tcW w:w="756" w:type="pct"/>
            <w:gridSpan w:val="2"/>
          </w:tcPr>
          <w:p w:rsidR="00AD662C" w:rsidRPr="00E66D9E" w:rsidRDefault="00AD662C" w:rsidP="00C73E08">
            <w:pPr>
              <w:pStyle w:val="Pasdetitre"/>
            </w:pPr>
          </w:p>
        </w:tc>
        <w:tc>
          <w:tcPr>
            <w:tcW w:w="4244" w:type="pct"/>
          </w:tcPr>
          <w:p w:rsidR="00AD662C" w:rsidRPr="00E66D9E" w:rsidRDefault="00AD662C" w:rsidP="003525EE">
            <w:pPr>
              <w:pStyle w:val="Corpsdetexte"/>
              <w:rPr>
                <w:sz w:val="20"/>
              </w:rPr>
            </w:pPr>
            <w:r w:rsidRPr="00E66D9E">
              <w:rPr>
                <w:sz w:val="20"/>
              </w:rPr>
              <w:t xml:space="preserve">C. </w:t>
            </w:r>
            <w:r w:rsidRPr="00E66D9E">
              <w:rPr>
                <w:smallCaps/>
                <w:sz w:val="20"/>
              </w:rPr>
              <w:t>Romainville</w:t>
            </w:r>
            <w:r w:rsidRPr="00E66D9E">
              <w:rPr>
                <w:sz w:val="20"/>
              </w:rPr>
              <w:t xml:space="preserve">, </w:t>
            </w:r>
            <w:r w:rsidRPr="00E66D9E">
              <w:rPr>
                <w:i/>
                <w:sz w:val="20"/>
              </w:rPr>
              <w:t>Le droit à la culture et les Centres culturels</w:t>
            </w:r>
            <w:r w:rsidRPr="00E66D9E">
              <w:rPr>
                <w:sz w:val="20"/>
              </w:rPr>
              <w:t>, étude réalisée pour l’Observatoire des politiques culturelles, dans le cadre d’un marché public consacré à l’histoire des Centres culturels,  accepté pour publication dans une Encyclopédie de l’action culturelle, 2012.</w:t>
            </w:r>
          </w:p>
        </w:tc>
      </w:tr>
      <w:tr w:rsidR="00AD662C" w:rsidRPr="00E66D9E" w:rsidTr="001B155E">
        <w:tc>
          <w:tcPr>
            <w:tcW w:w="756" w:type="pct"/>
            <w:gridSpan w:val="2"/>
          </w:tcPr>
          <w:p w:rsidR="00AD662C" w:rsidRPr="00E66D9E" w:rsidRDefault="00AD662C" w:rsidP="00C73E08">
            <w:pPr>
              <w:pStyle w:val="Pasdetitre"/>
            </w:pPr>
          </w:p>
        </w:tc>
        <w:tc>
          <w:tcPr>
            <w:tcW w:w="4244" w:type="pct"/>
          </w:tcPr>
          <w:p w:rsidR="00AD662C" w:rsidRPr="00E66D9E" w:rsidRDefault="00AD662C" w:rsidP="003525EE">
            <w:pPr>
              <w:pStyle w:val="Corpsdetexte"/>
              <w:rPr>
                <w:sz w:val="20"/>
              </w:rPr>
            </w:pPr>
            <w:r w:rsidRPr="00E66D9E">
              <w:rPr>
                <w:sz w:val="20"/>
              </w:rPr>
              <w:t xml:space="preserve">E. </w:t>
            </w:r>
            <w:proofErr w:type="spellStart"/>
            <w:r w:rsidRPr="00E66D9E">
              <w:rPr>
                <w:smallCaps/>
                <w:sz w:val="20"/>
              </w:rPr>
              <w:t>Cruysmans</w:t>
            </w:r>
            <w:proofErr w:type="spellEnd"/>
            <w:r w:rsidRPr="00E66D9E">
              <w:rPr>
                <w:sz w:val="20"/>
              </w:rPr>
              <w:t xml:space="preserve">, M. </w:t>
            </w:r>
            <w:r w:rsidRPr="00E66D9E">
              <w:rPr>
                <w:smallCaps/>
                <w:sz w:val="20"/>
              </w:rPr>
              <w:t>Lys</w:t>
            </w:r>
            <w:r w:rsidRPr="00E66D9E">
              <w:rPr>
                <w:sz w:val="20"/>
              </w:rPr>
              <w:t xml:space="preserve"> et C. </w:t>
            </w:r>
            <w:r w:rsidRPr="00E66D9E">
              <w:rPr>
                <w:smallCaps/>
                <w:sz w:val="20"/>
              </w:rPr>
              <w:t>Romainville</w:t>
            </w:r>
            <w:r w:rsidRPr="00E66D9E">
              <w:rPr>
                <w:sz w:val="20"/>
              </w:rPr>
              <w:t xml:space="preserve">, </w:t>
            </w:r>
            <w:r w:rsidRPr="00E66D9E">
              <w:rPr>
                <w:i/>
                <w:sz w:val="20"/>
              </w:rPr>
              <w:t>La diversité culturelle : un nouveau paradigme pour l’action publique dans les Centres culturels</w:t>
            </w:r>
            <w:r w:rsidRPr="00E66D9E">
              <w:rPr>
                <w:sz w:val="20"/>
              </w:rPr>
              <w:t>, étude réalisée pour l’Observatoire des politiques culturelles, dans le cadre d’un marché public consacré à l’histoire des Centres culturels, 2012.</w:t>
            </w:r>
          </w:p>
        </w:tc>
      </w:tr>
      <w:tr w:rsidR="00AD662C" w:rsidRPr="00E66D9E" w:rsidTr="00BD116D">
        <w:trPr>
          <w:cantSplit/>
        </w:trPr>
        <w:tc>
          <w:tcPr>
            <w:tcW w:w="5000" w:type="pct"/>
            <w:gridSpan w:val="3"/>
          </w:tcPr>
          <w:p w:rsidR="00AD662C" w:rsidRPr="00E66D9E" w:rsidRDefault="00AD662C" w:rsidP="00BD116D">
            <w:pPr>
              <w:pStyle w:val="Titredesection"/>
            </w:pPr>
            <w:r w:rsidRPr="00E66D9E">
              <w:t xml:space="preserve">OTHER PUBLICATIONS </w:t>
            </w:r>
          </w:p>
        </w:tc>
      </w:tr>
      <w:tr w:rsidR="00AD662C" w:rsidRPr="00E66D9E" w:rsidTr="001B155E">
        <w:tc>
          <w:tcPr>
            <w:tcW w:w="756" w:type="pct"/>
            <w:gridSpan w:val="2"/>
          </w:tcPr>
          <w:p w:rsidR="00AD662C" w:rsidRPr="00E66D9E" w:rsidRDefault="00AD662C" w:rsidP="00C73E08">
            <w:pPr>
              <w:pStyle w:val="Pasdetitre"/>
            </w:pPr>
          </w:p>
        </w:tc>
        <w:tc>
          <w:tcPr>
            <w:tcW w:w="4244" w:type="pct"/>
          </w:tcPr>
          <w:p w:rsidR="00AD662C" w:rsidRPr="00E66D9E" w:rsidRDefault="00AD662C" w:rsidP="00AD662C">
            <w:pPr>
              <w:pStyle w:val="Corpsdetexte"/>
              <w:rPr>
                <w:sz w:val="20"/>
              </w:rPr>
            </w:pPr>
            <w:r w:rsidRPr="00E66D9E">
              <w:rPr>
                <w:sz w:val="20"/>
              </w:rPr>
              <w:t xml:space="preserve">Avec E. </w:t>
            </w:r>
            <w:proofErr w:type="spellStart"/>
            <w:r w:rsidRPr="00E66D9E">
              <w:rPr>
                <w:smallCaps/>
                <w:sz w:val="20"/>
              </w:rPr>
              <w:t>Deplace</w:t>
            </w:r>
            <w:proofErr w:type="spellEnd"/>
            <w:r w:rsidRPr="00E66D9E">
              <w:rPr>
                <w:sz w:val="20"/>
              </w:rPr>
              <w:t xml:space="preserve">, D. </w:t>
            </w:r>
            <w:proofErr w:type="spellStart"/>
            <w:r w:rsidRPr="00E66D9E">
              <w:rPr>
                <w:smallCaps/>
                <w:sz w:val="20"/>
              </w:rPr>
              <w:t>Morelli</w:t>
            </w:r>
            <w:proofErr w:type="spellEnd"/>
            <w:r w:rsidRPr="00E66D9E">
              <w:rPr>
                <w:sz w:val="20"/>
              </w:rPr>
              <w:t xml:space="preserve">, M. </w:t>
            </w:r>
            <w:r w:rsidRPr="00E66D9E">
              <w:rPr>
                <w:smallCaps/>
                <w:sz w:val="20"/>
              </w:rPr>
              <w:t>Lambert</w:t>
            </w:r>
            <w:r w:rsidRPr="00E66D9E">
              <w:rPr>
                <w:sz w:val="20"/>
              </w:rPr>
              <w:t xml:space="preserve">, « Accords et désaccords. Analyse des déclarations de politique générale des entités fédérales et fédérées », </w:t>
            </w:r>
            <w:r w:rsidRPr="00E66D9E">
              <w:rPr>
                <w:i/>
                <w:sz w:val="20"/>
              </w:rPr>
              <w:t xml:space="preserve">La Chronique de la Ligue des </w:t>
            </w:r>
            <w:r w:rsidRPr="00E66D9E">
              <w:rPr>
                <w:i/>
                <w:sz w:val="20"/>
              </w:rPr>
              <w:lastRenderedPageBreak/>
              <w:t>Droits de l’homme</w:t>
            </w:r>
            <w:r w:rsidRPr="00E66D9E">
              <w:rPr>
                <w:sz w:val="20"/>
              </w:rPr>
              <w:t>, 2015, n°165.</w:t>
            </w:r>
          </w:p>
          <w:p w:rsidR="00AD662C" w:rsidRPr="00E66D9E" w:rsidRDefault="00AD662C" w:rsidP="00AD662C">
            <w:pPr>
              <w:pStyle w:val="Corpsdetexte"/>
              <w:rPr>
                <w:sz w:val="20"/>
              </w:rPr>
            </w:pPr>
            <w:r w:rsidRPr="00E66D9E">
              <w:rPr>
                <w:sz w:val="20"/>
              </w:rPr>
              <w:t xml:space="preserve">C. </w:t>
            </w:r>
            <w:r w:rsidRPr="00E66D9E">
              <w:rPr>
                <w:smallCaps/>
                <w:sz w:val="20"/>
              </w:rPr>
              <w:t>Romainville</w:t>
            </w:r>
            <w:r w:rsidRPr="00E66D9E">
              <w:rPr>
                <w:sz w:val="20"/>
              </w:rPr>
              <w:t xml:space="preserve">, « Des droits culturels au droit de participer à la vie culturelle », </w:t>
            </w:r>
            <w:r w:rsidRPr="00E66D9E">
              <w:rPr>
                <w:i/>
                <w:sz w:val="20"/>
              </w:rPr>
              <w:t>Le Journal de Culture et Démocratie</w:t>
            </w:r>
            <w:r w:rsidRPr="00E66D9E">
              <w:rPr>
                <w:sz w:val="20"/>
              </w:rPr>
              <w:t xml:space="preserve">, n°36, Novembre 2014, pp. 5-8. </w:t>
            </w:r>
          </w:p>
          <w:p w:rsidR="00AD662C" w:rsidRPr="00E66D9E" w:rsidRDefault="00AD662C" w:rsidP="00AD662C">
            <w:pPr>
              <w:pStyle w:val="Corpsdetexte"/>
              <w:rPr>
                <w:sz w:val="20"/>
              </w:rPr>
            </w:pPr>
            <w:r w:rsidRPr="00E66D9E">
              <w:rPr>
                <w:sz w:val="20"/>
              </w:rPr>
              <w:t xml:space="preserve">C. </w:t>
            </w:r>
            <w:r w:rsidRPr="00E66D9E">
              <w:rPr>
                <w:smallCaps/>
                <w:sz w:val="20"/>
              </w:rPr>
              <w:t>Romainville</w:t>
            </w:r>
            <w:r w:rsidRPr="00E66D9E">
              <w:rPr>
                <w:sz w:val="20"/>
              </w:rPr>
              <w:t xml:space="preserve">, « Au tribunal pour défendre la culture ? », </w:t>
            </w:r>
            <w:r w:rsidRPr="00E66D9E">
              <w:rPr>
                <w:i/>
                <w:sz w:val="20"/>
              </w:rPr>
              <w:t>La Libre Belgique</w:t>
            </w:r>
            <w:r w:rsidRPr="00E66D9E">
              <w:rPr>
                <w:sz w:val="20"/>
              </w:rPr>
              <w:t>, Jeudi 30 octobre 2014, pp. 46-47.</w:t>
            </w:r>
          </w:p>
          <w:p w:rsidR="00AD662C" w:rsidRPr="00E66D9E" w:rsidRDefault="00AD662C" w:rsidP="00AD662C">
            <w:pPr>
              <w:pStyle w:val="Corpsdetexte"/>
              <w:rPr>
                <w:sz w:val="20"/>
              </w:rPr>
            </w:pPr>
            <w:r w:rsidRPr="00E66D9E">
              <w:rPr>
                <w:sz w:val="20"/>
              </w:rPr>
              <w:t xml:space="preserve">C. </w:t>
            </w:r>
            <w:r w:rsidRPr="00E66D9E">
              <w:rPr>
                <w:smallCaps/>
                <w:sz w:val="20"/>
              </w:rPr>
              <w:t>Romainville</w:t>
            </w:r>
            <w:r w:rsidRPr="00E66D9E">
              <w:rPr>
                <w:sz w:val="20"/>
              </w:rPr>
              <w:t xml:space="preserve">, </w:t>
            </w:r>
            <w:r w:rsidRPr="00E66D9E">
              <w:rPr>
                <w:i/>
                <w:sz w:val="20"/>
              </w:rPr>
              <w:t>9 essentiels pour comprendre les droits culturels et le droit de participer à la vie culturelle</w:t>
            </w:r>
            <w:r w:rsidRPr="00E66D9E">
              <w:rPr>
                <w:sz w:val="20"/>
              </w:rPr>
              <w:t>, Bruxelles, Publication de Culture &amp; Démocratie, 2014.</w:t>
            </w:r>
          </w:p>
          <w:p w:rsidR="00AD662C" w:rsidRPr="00E66D9E" w:rsidRDefault="00AD662C" w:rsidP="00AD662C">
            <w:pPr>
              <w:pStyle w:val="Corpsdetexte"/>
              <w:rPr>
                <w:sz w:val="20"/>
              </w:rPr>
            </w:pPr>
            <w:r w:rsidRPr="00E66D9E">
              <w:rPr>
                <w:sz w:val="20"/>
              </w:rPr>
              <w:t xml:space="preserve">C. </w:t>
            </w:r>
            <w:r w:rsidRPr="00E66D9E">
              <w:rPr>
                <w:smallCaps/>
                <w:sz w:val="20"/>
              </w:rPr>
              <w:t>Romainville</w:t>
            </w:r>
            <w:r w:rsidRPr="00E66D9E">
              <w:rPr>
                <w:sz w:val="20"/>
              </w:rPr>
              <w:t xml:space="preserve">, « Tour et détour de la démocratisation culturelle », </w:t>
            </w:r>
            <w:r w:rsidRPr="00E66D9E">
              <w:rPr>
                <w:i/>
                <w:sz w:val="20"/>
              </w:rPr>
              <w:t>Revue Démocratie</w:t>
            </w:r>
            <w:r w:rsidRPr="00E66D9E">
              <w:rPr>
                <w:sz w:val="20"/>
              </w:rPr>
              <w:t>, Novembre 2014, pp. 14-16.</w:t>
            </w:r>
          </w:p>
          <w:p w:rsidR="00AD662C" w:rsidRPr="00E66D9E" w:rsidRDefault="00AD662C" w:rsidP="00AD662C">
            <w:pPr>
              <w:pStyle w:val="Corpsdetexte"/>
              <w:rPr>
                <w:sz w:val="20"/>
              </w:rPr>
            </w:pPr>
            <w:r w:rsidRPr="00E66D9E">
              <w:rPr>
                <w:sz w:val="20"/>
              </w:rPr>
              <w:t xml:space="preserve">C. </w:t>
            </w:r>
            <w:r w:rsidRPr="00E66D9E">
              <w:rPr>
                <w:smallCaps/>
                <w:sz w:val="20"/>
              </w:rPr>
              <w:t>Romainville</w:t>
            </w:r>
            <w:r w:rsidRPr="00E66D9E">
              <w:rPr>
                <w:sz w:val="20"/>
              </w:rPr>
              <w:t xml:space="preserve">, « Démocratie culturelle &amp; démocratisation de la culture, </w:t>
            </w:r>
            <w:r w:rsidRPr="00E66D9E">
              <w:rPr>
                <w:i/>
                <w:sz w:val="20"/>
              </w:rPr>
              <w:t>Repères – Revue de l’Observatoire des politiques culturelles</w:t>
            </w:r>
            <w:r w:rsidRPr="00E66D9E">
              <w:rPr>
                <w:sz w:val="20"/>
              </w:rPr>
              <w:t>, n°4-5, Juin 2014, pp. 5-26.</w:t>
            </w:r>
          </w:p>
          <w:p w:rsidR="00AD662C" w:rsidRPr="00E66D9E" w:rsidRDefault="00AD662C" w:rsidP="00AD662C">
            <w:pPr>
              <w:pStyle w:val="Corpsdetexte"/>
              <w:rPr>
                <w:sz w:val="20"/>
              </w:rPr>
            </w:pPr>
            <w:r w:rsidRPr="00E66D9E">
              <w:rPr>
                <w:sz w:val="20"/>
              </w:rPr>
              <w:t xml:space="preserve">C. </w:t>
            </w:r>
            <w:r w:rsidRPr="00E66D9E">
              <w:rPr>
                <w:smallCaps/>
                <w:sz w:val="20"/>
              </w:rPr>
              <w:t>Romainville</w:t>
            </w:r>
            <w:r w:rsidRPr="00E66D9E">
              <w:rPr>
                <w:sz w:val="20"/>
              </w:rPr>
              <w:t xml:space="preserve">, « Le droit de participer à la vie culturelle », </w:t>
            </w:r>
            <w:r w:rsidRPr="00E66D9E">
              <w:rPr>
                <w:i/>
                <w:sz w:val="20"/>
              </w:rPr>
              <w:t>Agir Par la Culture</w:t>
            </w:r>
            <w:r w:rsidRPr="00E66D9E">
              <w:rPr>
                <w:sz w:val="20"/>
              </w:rPr>
              <w:t>, n°35, Automne 2013, pp. 15-16.</w:t>
            </w:r>
          </w:p>
          <w:p w:rsidR="00AD662C" w:rsidRPr="00E66D9E" w:rsidRDefault="00AD662C" w:rsidP="00AD662C">
            <w:pPr>
              <w:pStyle w:val="Corpsdetexte"/>
              <w:rPr>
                <w:sz w:val="20"/>
              </w:rPr>
            </w:pPr>
            <w:r w:rsidRPr="00E66D9E">
              <w:rPr>
                <w:sz w:val="20"/>
              </w:rPr>
              <w:t xml:space="preserve">C. </w:t>
            </w:r>
            <w:r w:rsidRPr="00E66D9E">
              <w:rPr>
                <w:smallCaps/>
                <w:sz w:val="20"/>
              </w:rPr>
              <w:t>Romainville</w:t>
            </w:r>
            <w:r w:rsidRPr="00E66D9E">
              <w:rPr>
                <w:sz w:val="20"/>
              </w:rPr>
              <w:t xml:space="preserve">, « Le droit à l’épanouissement culturel : portée et enjeux », </w:t>
            </w:r>
            <w:r w:rsidRPr="00E66D9E">
              <w:rPr>
                <w:i/>
                <w:sz w:val="20"/>
              </w:rPr>
              <w:t>La Chronique de la Ligue des droits de l’homme</w:t>
            </w:r>
            <w:r w:rsidRPr="00E66D9E">
              <w:rPr>
                <w:sz w:val="20"/>
              </w:rPr>
              <w:t xml:space="preserve">, n°157 – La Culture – l’art de l’émancipation, 2013, pp. 4-6. </w:t>
            </w:r>
          </w:p>
          <w:p w:rsidR="00AD662C" w:rsidRPr="00E66D9E" w:rsidRDefault="00AD662C" w:rsidP="00AD662C">
            <w:pPr>
              <w:pStyle w:val="Corpsdetexte"/>
              <w:rPr>
                <w:sz w:val="20"/>
              </w:rPr>
            </w:pPr>
            <w:r w:rsidRPr="00E66D9E">
              <w:rPr>
                <w:sz w:val="20"/>
              </w:rPr>
              <w:t xml:space="preserve">C. </w:t>
            </w:r>
            <w:r w:rsidRPr="00E66D9E">
              <w:rPr>
                <w:smallCaps/>
                <w:sz w:val="20"/>
              </w:rPr>
              <w:t>Romainville</w:t>
            </w:r>
            <w:r w:rsidRPr="00E66D9E">
              <w:rPr>
                <w:sz w:val="20"/>
              </w:rPr>
              <w:t xml:space="preserve">, « La gratuité et le droit à la culture », </w:t>
            </w:r>
            <w:r w:rsidRPr="00E66D9E">
              <w:rPr>
                <w:i/>
                <w:sz w:val="20"/>
              </w:rPr>
              <w:t>Le Journal de Culture et Démocratie</w:t>
            </w:r>
            <w:r w:rsidRPr="00E66D9E">
              <w:rPr>
                <w:sz w:val="20"/>
              </w:rPr>
              <w:t>, n°29 – Culture et Gratuité : leurre ou nécessité ?, Mai 2013, pp. 8-9</w:t>
            </w:r>
          </w:p>
          <w:p w:rsidR="00AD662C" w:rsidRPr="00E66D9E" w:rsidRDefault="00AD662C" w:rsidP="00AD662C">
            <w:pPr>
              <w:pStyle w:val="Corpsdetexte"/>
              <w:rPr>
                <w:sz w:val="20"/>
              </w:rPr>
            </w:pPr>
            <w:r w:rsidRPr="00E66D9E">
              <w:rPr>
                <w:sz w:val="20"/>
                <w:lang w:val="fr-FR"/>
              </w:rPr>
              <w:t xml:space="preserve">C. </w:t>
            </w:r>
            <w:r w:rsidRPr="00E66D9E">
              <w:rPr>
                <w:smallCaps/>
                <w:sz w:val="20"/>
              </w:rPr>
              <w:t>Romainville</w:t>
            </w:r>
            <w:r w:rsidRPr="00E66D9E">
              <w:rPr>
                <w:sz w:val="20"/>
                <w:lang w:val="fr-FR"/>
              </w:rPr>
              <w:t xml:space="preserve">, </w:t>
            </w:r>
            <w:r w:rsidRPr="00E66D9E">
              <w:rPr>
                <w:sz w:val="20"/>
              </w:rPr>
              <w:t xml:space="preserve">« Le droit à la culture et la législation relative aux Centres culturels », </w:t>
            </w:r>
            <w:r w:rsidRPr="00E66D9E">
              <w:rPr>
                <w:i/>
                <w:sz w:val="20"/>
              </w:rPr>
              <w:t>Repères – Revue de l’Observatoire des politiques culturelles</w:t>
            </w:r>
            <w:r w:rsidRPr="00E66D9E">
              <w:rPr>
                <w:sz w:val="20"/>
              </w:rPr>
              <w:t>, n°1, mai 2012, pp. 1-12.</w:t>
            </w:r>
          </w:p>
          <w:p w:rsidR="00AD662C" w:rsidRPr="00E66D9E" w:rsidRDefault="00AD662C" w:rsidP="00AD662C">
            <w:pPr>
              <w:pStyle w:val="Corpsdetexte"/>
              <w:rPr>
                <w:sz w:val="20"/>
              </w:rPr>
            </w:pPr>
            <w:r w:rsidRPr="00E66D9E">
              <w:rPr>
                <w:sz w:val="20"/>
              </w:rPr>
              <w:t xml:space="preserve">C. </w:t>
            </w:r>
            <w:r w:rsidRPr="00E66D9E">
              <w:rPr>
                <w:smallCaps/>
                <w:sz w:val="20"/>
              </w:rPr>
              <w:t>Romainville</w:t>
            </w:r>
            <w:r w:rsidRPr="00E66D9E">
              <w:rPr>
                <w:sz w:val="20"/>
              </w:rPr>
              <w:t xml:space="preserve">, « Prendre au sérieux le droit au logement des Gens du voyage », </w:t>
            </w:r>
            <w:r w:rsidRPr="00E66D9E">
              <w:rPr>
                <w:i/>
                <w:sz w:val="20"/>
              </w:rPr>
              <w:t>Politique</w:t>
            </w:r>
            <w:r w:rsidRPr="00E66D9E">
              <w:rPr>
                <w:sz w:val="20"/>
              </w:rPr>
              <w:t>, novembre 2010.</w:t>
            </w:r>
          </w:p>
          <w:p w:rsidR="00AD662C" w:rsidRPr="00E66D9E" w:rsidRDefault="00AD662C" w:rsidP="00AD662C">
            <w:pPr>
              <w:pStyle w:val="Corpsdetexte"/>
              <w:rPr>
                <w:sz w:val="20"/>
              </w:rPr>
            </w:pPr>
            <w:r w:rsidRPr="00E66D9E">
              <w:rPr>
                <w:sz w:val="20"/>
              </w:rPr>
              <w:t xml:space="preserve">M. </w:t>
            </w:r>
            <w:r w:rsidRPr="00E66D9E">
              <w:rPr>
                <w:smallCaps/>
                <w:sz w:val="20"/>
              </w:rPr>
              <w:t>Poncin</w:t>
            </w:r>
            <w:r w:rsidRPr="00E66D9E">
              <w:rPr>
                <w:sz w:val="20"/>
              </w:rPr>
              <w:t xml:space="preserve"> et C. </w:t>
            </w:r>
            <w:r w:rsidRPr="00E66D9E">
              <w:rPr>
                <w:smallCaps/>
                <w:sz w:val="20"/>
              </w:rPr>
              <w:t>Romainville</w:t>
            </w:r>
            <w:r w:rsidRPr="00E66D9E">
              <w:rPr>
                <w:sz w:val="20"/>
              </w:rPr>
              <w:t xml:space="preserve">, </w:t>
            </w:r>
            <w:r w:rsidRPr="00E66D9E">
              <w:rPr>
                <w:i/>
                <w:sz w:val="20"/>
              </w:rPr>
              <w:t>Dossier d’information : le droit à l’épanouissement culturel</w:t>
            </w:r>
            <w:r w:rsidRPr="00E66D9E">
              <w:rPr>
                <w:sz w:val="20"/>
              </w:rPr>
              <w:t>, Bruxelles, Publications de Culture et Démocratie, 2009.</w:t>
            </w:r>
          </w:p>
          <w:p w:rsidR="00AD662C" w:rsidRPr="00E66D9E" w:rsidRDefault="00AD662C" w:rsidP="00AD662C">
            <w:pPr>
              <w:pStyle w:val="Corpsdetexte"/>
              <w:rPr>
                <w:sz w:val="20"/>
              </w:rPr>
            </w:pPr>
            <w:r w:rsidRPr="00E66D9E">
              <w:rPr>
                <w:sz w:val="20"/>
              </w:rPr>
              <w:t xml:space="preserve">C. </w:t>
            </w:r>
            <w:r w:rsidRPr="00E66D9E">
              <w:rPr>
                <w:smallCaps/>
                <w:sz w:val="20"/>
              </w:rPr>
              <w:t>Romainville</w:t>
            </w:r>
            <w:r w:rsidRPr="00E66D9E">
              <w:rPr>
                <w:sz w:val="20"/>
              </w:rPr>
              <w:t xml:space="preserve">, « Une roue dans le ventre », </w:t>
            </w:r>
            <w:r w:rsidRPr="00E66D9E">
              <w:rPr>
                <w:i/>
                <w:sz w:val="20"/>
              </w:rPr>
              <w:t>La Chronique de la Ligue des droits de l’homme</w:t>
            </w:r>
            <w:r w:rsidRPr="00E66D9E">
              <w:rPr>
                <w:sz w:val="20"/>
              </w:rPr>
              <w:t>, n°131, février-mars 2009, Droit au logement – Terrain vague,  pp. 12-13.</w:t>
            </w:r>
          </w:p>
          <w:p w:rsidR="00AD662C" w:rsidRPr="00E66D9E" w:rsidRDefault="00AD662C" w:rsidP="00AD662C">
            <w:pPr>
              <w:pStyle w:val="Corpsdetexte"/>
              <w:rPr>
                <w:sz w:val="20"/>
              </w:rPr>
            </w:pPr>
            <w:r w:rsidRPr="00E66D9E">
              <w:rPr>
                <w:sz w:val="20"/>
              </w:rPr>
              <w:t xml:space="preserve">C. </w:t>
            </w:r>
            <w:r w:rsidRPr="00E66D9E">
              <w:rPr>
                <w:smallCaps/>
                <w:sz w:val="20"/>
              </w:rPr>
              <w:t>Romainville</w:t>
            </w:r>
            <w:r w:rsidRPr="00E66D9E">
              <w:rPr>
                <w:sz w:val="20"/>
              </w:rPr>
              <w:t xml:space="preserve">, « L’effectivité du droit au logement », in </w:t>
            </w:r>
            <w:r w:rsidRPr="00E66D9E">
              <w:rPr>
                <w:i/>
                <w:sz w:val="20"/>
              </w:rPr>
              <w:t>L’état des droits de l’homme en Belgique – Rapport 2009</w:t>
            </w:r>
            <w:r w:rsidRPr="00E66D9E">
              <w:rPr>
                <w:sz w:val="20"/>
              </w:rPr>
              <w:t>, Bruxelles, Aden, 2010, pp. 66-70.</w:t>
            </w:r>
          </w:p>
          <w:p w:rsidR="00AD662C" w:rsidRPr="00E66D9E" w:rsidRDefault="00AD662C" w:rsidP="00AD662C">
            <w:pPr>
              <w:pStyle w:val="Corpsdetexte"/>
              <w:rPr>
                <w:sz w:val="20"/>
              </w:rPr>
            </w:pPr>
            <w:r w:rsidRPr="00E66D9E">
              <w:rPr>
                <w:sz w:val="20"/>
              </w:rPr>
              <w:t xml:space="preserve">C. </w:t>
            </w:r>
            <w:r w:rsidRPr="00E66D9E">
              <w:rPr>
                <w:smallCaps/>
                <w:sz w:val="20"/>
              </w:rPr>
              <w:t>Romainville</w:t>
            </w:r>
            <w:r w:rsidRPr="00E66D9E">
              <w:rPr>
                <w:sz w:val="20"/>
              </w:rPr>
              <w:t xml:space="preserve">, « Le spleen d’un </w:t>
            </w:r>
            <w:proofErr w:type="spellStart"/>
            <w:r w:rsidRPr="00E66D9E">
              <w:rPr>
                <w:sz w:val="20"/>
              </w:rPr>
              <w:t>cultureux</w:t>
            </w:r>
            <w:proofErr w:type="spellEnd"/>
            <w:r w:rsidRPr="00E66D9E">
              <w:rPr>
                <w:sz w:val="20"/>
              </w:rPr>
              <w:t xml:space="preserve"> … Ou quels sont les fondements existentiels de nos politiques culturelles ? », </w:t>
            </w:r>
            <w:r w:rsidRPr="00E66D9E">
              <w:rPr>
                <w:i/>
                <w:sz w:val="20"/>
              </w:rPr>
              <w:t>Le Soir</w:t>
            </w:r>
            <w:r w:rsidRPr="00E66D9E">
              <w:rPr>
                <w:sz w:val="20"/>
              </w:rPr>
              <w:t>, mercredi 11 juin 2008.</w:t>
            </w:r>
          </w:p>
          <w:p w:rsidR="00AD662C" w:rsidRPr="00E66D9E" w:rsidRDefault="00AD662C" w:rsidP="00AD662C">
            <w:pPr>
              <w:pStyle w:val="Corpsdetexte"/>
              <w:rPr>
                <w:sz w:val="20"/>
              </w:rPr>
            </w:pPr>
            <w:r w:rsidRPr="00E66D9E">
              <w:rPr>
                <w:sz w:val="20"/>
              </w:rPr>
              <w:t xml:space="preserve">C. </w:t>
            </w:r>
            <w:r w:rsidRPr="00E66D9E">
              <w:rPr>
                <w:smallCaps/>
                <w:sz w:val="20"/>
              </w:rPr>
              <w:t>Romainville</w:t>
            </w:r>
            <w:r w:rsidRPr="00E66D9E">
              <w:rPr>
                <w:sz w:val="20"/>
              </w:rPr>
              <w:t xml:space="preserve">, « Le droit constitutionnel à l’épanouissement culturel », </w:t>
            </w:r>
            <w:r w:rsidRPr="00E66D9E">
              <w:rPr>
                <w:i/>
                <w:sz w:val="20"/>
              </w:rPr>
              <w:t>Le Journal de Culture et Démocratie,</w:t>
            </w:r>
            <w:r w:rsidRPr="00E66D9E">
              <w:rPr>
                <w:sz w:val="20"/>
              </w:rPr>
              <w:t xml:space="preserve"> n°19, 2008, p. 6.</w:t>
            </w:r>
          </w:p>
        </w:tc>
      </w:tr>
      <w:tr w:rsidR="00AD662C" w:rsidRPr="00A5232E" w:rsidTr="001B155E">
        <w:trPr>
          <w:cantSplit/>
        </w:trPr>
        <w:tc>
          <w:tcPr>
            <w:tcW w:w="5000" w:type="pct"/>
            <w:gridSpan w:val="3"/>
          </w:tcPr>
          <w:p w:rsidR="00AD662C" w:rsidRPr="00E66D9E" w:rsidRDefault="00AD662C" w:rsidP="008C5CC8">
            <w:pPr>
              <w:pStyle w:val="Titredesection"/>
              <w:rPr>
                <w:lang w:val="en-GB"/>
              </w:rPr>
            </w:pPr>
            <w:r w:rsidRPr="00E66D9E">
              <w:rPr>
                <w:lang w:val="en-GB"/>
              </w:rPr>
              <w:lastRenderedPageBreak/>
              <w:t xml:space="preserve">ACTION RESEARCH AND COLLECTIVE PROJECTS </w:t>
            </w:r>
          </w:p>
        </w:tc>
      </w:tr>
      <w:tr w:rsidR="00AD662C" w:rsidRPr="00A5232E" w:rsidTr="001B155E">
        <w:tc>
          <w:tcPr>
            <w:tcW w:w="666" w:type="pct"/>
          </w:tcPr>
          <w:p w:rsidR="00AD662C" w:rsidRPr="00E66D9E" w:rsidRDefault="00AD662C" w:rsidP="00EC513F">
            <w:pPr>
              <w:pStyle w:val="Pasdetitre"/>
              <w:spacing w:line="240" w:lineRule="auto"/>
              <w:rPr>
                <w:i/>
              </w:rPr>
            </w:pPr>
            <w:r w:rsidRPr="00E66D9E">
              <w:rPr>
                <w:i/>
              </w:rPr>
              <w:t>2013</w:t>
            </w:r>
          </w:p>
        </w:tc>
        <w:tc>
          <w:tcPr>
            <w:tcW w:w="4334" w:type="pct"/>
            <w:gridSpan w:val="2"/>
          </w:tcPr>
          <w:p w:rsidR="00AD662C" w:rsidRPr="00E66D9E" w:rsidRDefault="00AD662C" w:rsidP="006F271D">
            <w:pPr>
              <w:pStyle w:val="Nomdesocit"/>
              <w:jc w:val="both"/>
              <w:rPr>
                <w:sz w:val="20"/>
                <w:lang w:val="en-GB"/>
              </w:rPr>
            </w:pPr>
            <w:r w:rsidRPr="00E66D9E">
              <w:rPr>
                <w:sz w:val="20"/>
                <w:lang w:val="en-GB"/>
              </w:rPr>
              <w:t xml:space="preserve">Management and Research for the Centres </w:t>
            </w:r>
            <w:proofErr w:type="spellStart"/>
            <w:r w:rsidRPr="00E66D9E">
              <w:rPr>
                <w:sz w:val="20"/>
                <w:lang w:val="en-GB"/>
              </w:rPr>
              <w:t>culturels</w:t>
            </w:r>
            <w:proofErr w:type="spellEnd"/>
            <w:r w:rsidRPr="00E66D9E">
              <w:rPr>
                <w:sz w:val="20"/>
                <w:lang w:val="en-GB"/>
              </w:rPr>
              <w:t xml:space="preserve"> of the Brabant </w:t>
            </w:r>
            <w:proofErr w:type="spellStart"/>
            <w:r w:rsidRPr="00E66D9E">
              <w:rPr>
                <w:sz w:val="20"/>
                <w:lang w:val="en-GB"/>
              </w:rPr>
              <w:t>Wallon</w:t>
            </w:r>
            <w:proofErr w:type="spellEnd"/>
            <w:r w:rsidRPr="00E66D9E">
              <w:rPr>
                <w:sz w:val="20"/>
                <w:lang w:val="en-GB"/>
              </w:rPr>
              <w:t xml:space="preserve"> about the right to participate in cultural life “in action” in the Centres </w:t>
            </w:r>
            <w:proofErr w:type="spellStart"/>
            <w:r w:rsidRPr="00E66D9E">
              <w:rPr>
                <w:sz w:val="20"/>
                <w:lang w:val="en-GB"/>
              </w:rPr>
              <w:t>culturels</w:t>
            </w:r>
            <w:proofErr w:type="spellEnd"/>
          </w:p>
        </w:tc>
      </w:tr>
      <w:tr w:rsidR="00AD662C" w:rsidRPr="00A5232E" w:rsidTr="001B155E">
        <w:tc>
          <w:tcPr>
            <w:tcW w:w="666" w:type="pct"/>
          </w:tcPr>
          <w:p w:rsidR="00AD662C" w:rsidRPr="00E66D9E" w:rsidRDefault="00AD662C" w:rsidP="00F45100">
            <w:pPr>
              <w:pStyle w:val="Pasdetitre"/>
              <w:spacing w:line="240" w:lineRule="auto"/>
              <w:rPr>
                <w:i/>
              </w:rPr>
            </w:pPr>
            <w:r w:rsidRPr="00E66D9E">
              <w:rPr>
                <w:i/>
              </w:rPr>
              <w:t>2010</w:t>
            </w:r>
          </w:p>
        </w:tc>
        <w:tc>
          <w:tcPr>
            <w:tcW w:w="4334" w:type="pct"/>
            <w:gridSpan w:val="2"/>
          </w:tcPr>
          <w:p w:rsidR="00AD662C" w:rsidRPr="00E66D9E" w:rsidRDefault="00AD662C" w:rsidP="00F45100">
            <w:pPr>
              <w:pStyle w:val="Nomdesocit"/>
              <w:jc w:val="both"/>
              <w:rPr>
                <w:sz w:val="20"/>
                <w:lang w:val="en-GB"/>
              </w:rPr>
            </w:pPr>
            <w:r w:rsidRPr="00E66D9E">
              <w:rPr>
                <w:sz w:val="20"/>
                <w:lang w:val="en-GB"/>
              </w:rPr>
              <w:t>Management and Research for the Collective Complaint against Belgium about violation of the rights related to housing for Travellers, addressed by the International Federation of Human Rights to the European Committee of Social Rights</w:t>
            </w:r>
          </w:p>
          <w:p w:rsidR="00AD662C" w:rsidRPr="00E66D9E" w:rsidRDefault="00AD662C" w:rsidP="00F45100">
            <w:pPr>
              <w:pStyle w:val="Russite"/>
              <w:numPr>
                <w:ilvl w:val="0"/>
                <w:numId w:val="0"/>
              </w:numPr>
              <w:rPr>
                <w:i/>
                <w:sz w:val="20"/>
                <w:lang w:val="en-GB"/>
              </w:rPr>
            </w:pPr>
          </w:p>
        </w:tc>
      </w:tr>
      <w:tr w:rsidR="00AD662C" w:rsidRPr="00A5232E" w:rsidTr="001B155E">
        <w:tc>
          <w:tcPr>
            <w:tcW w:w="666" w:type="pct"/>
          </w:tcPr>
          <w:p w:rsidR="00AD662C" w:rsidRPr="00E66D9E" w:rsidRDefault="00AD662C" w:rsidP="00F45100">
            <w:pPr>
              <w:pStyle w:val="Pasdetitre"/>
              <w:spacing w:line="240" w:lineRule="auto"/>
              <w:rPr>
                <w:i/>
              </w:rPr>
            </w:pPr>
            <w:r w:rsidRPr="00E66D9E">
              <w:rPr>
                <w:i/>
              </w:rPr>
              <w:lastRenderedPageBreak/>
              <w:t>2010</w:t>
            </w:r>
          </w:p>
        </w:tc>
        <w:tc>
          <w:tcPr>
            <w:tcW w:w="4334" w:type="pct"/>
            <w:gridSpan w:val="2"/>
          </w:tcPr>
          <w:p w:rsidR="00AD662C" w:rsidRPr="00E66D9E" w:rsidRDefault="00AD662C" w:rsidP="00D65539">
            <w:pPr>
              <w:pStyle w:val="Nomdesocit"/>
              <w:jc w:val="both"/>
              <w:rPr>
                <w:sz w:val="20"/>
                <w:lang w:val="en-GB"/>
              </w:rPr>
            </w:pPr>
            <w:r w:rsidRPr="00E66D9E">
              <w:rPr>
                <w:sz w:val="20"/>
                <w:lang w:val="en-GB"/>
              </w:rPr>
              <w:t xml:space="preserve">Management and Research for the movie « Images de la </w:t>
            </w:r>
            <w:proofErr w:type="spellStart"/>
            <w:r w:rsidRPr="00E66D9E">
              <w:rPr>
                <w:sz w:val="20"/>
                <w:lang w:val="en-GB"/>
              </w:rPr>
              <w:t>précarité</w:t>
            </w:r>
            <w:proofErr w:type="spellEnd"/>
            <w:r w:rsidRPr="00E66D9E">
              <w:rPr>
                <w:sz w:val="20"/>
                <w:lang w:val="en-GB"/>
              </w:rPr>
              <w:t> », a participative project financed by the U.E.</w:t>
            </w:r>
          </w:p>
          <w:p w:rsidR="00AD662C" w:rsidRPr="00E66D9E" w:rsidRDefault="00AD662C" w:rsidP="00D65539">
            <w:pPr>
              <w:pStyle w:val="Intitulduposte"/>
              <w:rPr>
                <w:sz w:val="20"/>
                <w:lang w:val="en-GB"/>
              </w:rPr>
            </w:pPr>
          </w:p>
        </w:tc>
      </w:tr>
      <w:tr w:rsidR="00AD662C" w:rsidRPr="00E66D9E" w:rsidTr="001B155E">
        <w:tc>
          <w:tcPr>
            <w:tcW w:w="666" w:type="pct"/>
          </w:tcPr>
          <w:p w:rsidR="00AD662C" w:rsidRPr="00E66D9E" w:rsidRDefault="00AD662C" w:rsidP="00F45100">
            <w:pPr>
              <w:pStyle w:val="Pasdetitre"/>
              <w:spacing w:line="240" w:lineRule="auto"/>
              <w:rPr>
                <w:i/>
              </w:rPr>
            </w:pPr>
            <w:r w:rsidRPr="00E66D9E">
              <w:rPr>
                <w:i/>
              </w:rPr>
              <w:t>2008-2009</w:t>
            </w:r>
          </w:p>
        </w:tc>
        <w:tc>
          <w:tcPr>
            <w:tcW w:w="4334" w:type="pct"/>
            <w:gridSpan w:val="2"/>
          </w:tcPr>
          <w:p w:rsidR="00AD662C" w:rsidRPr="00E66D9E" w:rsidRDefault="00AD662C" w:rsidP="00DB6EE1">
            <w:pPr>
              <w:pStyle w:val="Nomdesocit"/>
              <w:jc w:val="both"/>
              <w:rPr>
                <w:sz w:val="20"/>
                <w:lang w:val="en-GB"/>
              </w:rPr>
            </w:pPr>
            <w:r w:rsidRPr="00E66D9E">
              <w:rPr>
                <w:sz w:val="20"/>
                <w:lang w:val="en-GB"/>
              </w:rPr>
              <w:t xml:space="preserve">Research for the project « culture et </w:t>
            </w:r>
            <w:proofErr w:type="spellStart"/>
            <w:proofErr w:type="gramStart"/>
            <w:r w:rsidRPr="00E66D9E">
              <w:rPr>
                <w:sz w:val="20"/>
                <w:lang w:val="en-GB"/>
              </w:rPr>
              <w:t>vous</w:t>
            </w:r>
            <w:proofErr w:type="spellEnd"/>
            <w:r w:rsidRPr="00E66D9E">
              <w:rPr>
                <w:sz w:val="20"/>
                <w:lang w:val="en-GB"/>
              </w:rPr>
              <w:t> ?</w:t>
            </w:r>
            <w:proofErr w:type="gramEnd"/>
            <w:r w:rsidRPr="00E66D9E">
              <w:rPr>
                <w:sz w:val="20"/>
                <w:lang w:val="en-GB"/>
              </w:rPr>
              <w:t xml:space="preserve"> » (Culture et </w:t>
            </w:r>
            <w:proofErr w:type="spellStart"/>
            <w:r w:rsidRPr="00E66D9E">
              <w:rPr>
                <w:sz w:val="20"/>
                <w:lang w:val="en-GB"/>
              </w:rPr>
              <w:t>Démocratie</w:t>
            </w:r>
            <w:proofErr w:type="spellEnd"/>
            <w:r w:rsidRPr="00E66D9E">
              <w:rPr>
                <w:sz w:val="20"/>
                <w:lang w:val="en-GB"/>
              </w:rPr>
              <w:t>)</w:t>
            </w:r>
          </w:p>
        </w:tc>
      </w:tr>
      <w:tr w:rsidR="00AD662C" w:rsidRPr="00E66D9E" w:rsidTr="001B155E">
        <w:trPr>
          <w:cantSplit/>
        </w:trPr>
        <w:tc>
          <w:tcPr>
            <w:tcW w:w="5000" w:type="pct"/>
            <w:gridSpan w:val="3"/>
          </w:tcPr>
          <w:p w:rsidR="00AD662C" w:rsidRPr="00E66D9E" w:rsidRDefault="00AD662C" w:rsidP="0094538E">
            <w:pPr>
              <w:pStyle w:val="Titredesection"/>
              <w:rPr>
                <w:lang w:val="en-GB"/>
              </w:rPr>
            </w:pPr>
            <w:r w:rsidRPr="00E66D9E">
              <w:rPr>
                <w:lang w:val="en-GB"/>
              </w:rPr>
              <w:t xml:space="preserve">Organization of CONFERENCES </w:t>
            </w:r>
          </w:p>
        </w:tc>
      </w:tr>
      <w:tr w:rsidR="00AD662C" w:rsidRPr="00A5232E" w:rsidTr="001B155E">
        <w:tc>
          <w:tcPr>
            <w:tcW w:w="666" w:type="pct"/>
          </w:tcPr>
          <w:p w:rsidR="00AD662C" w:rsidRPr="00E66D9E" w:rsidRDefault="00AD662C" w:rsidP="001F0B27">
            <w:pPr>
              <w:pStyle w:val="Pasdetitre"/>
              <w:spacing w:line="240" w:lineRule="auto"/>
              <w:rPr>
                <w:i/>
              </w:rPr>
            </w:pPr>
            <w:r w:rsidRPr="00E66D9E">
              <w:rPr>
                <w:i/>
              </w:rPr>
              <w:t>201</w:t>
            </w:r>
            <w:r w:rsidR="003843FD" w:rsidRPr="00E66D9E">
              <w:rPr>
                <w:i/>
              </w:rPr>
              <w:t>6</w:t>
            </w:r>
          </w:p>
        </w:tc>
        <w:tc>
          <w:tcPr>
            <w:tcW w:w="4334" w:type="pct"/>
            <w:gridSpan w:val="2"/>
          </w:tcPr>
          <w:p w:rsidR="00AD662C" w:rsidRPr="00E66D9E" w:rsidRDefault="001237CA" w:rsidP="001237CA">
            <w:pPr>
              <w:pStyle w:val="Nomdesocit"/>
              <w:jc w:val="both"/>
              <w:rPr>
                <w:sz w:val="20"/>
                <w:lang w:val="en-US"/>
              </w:rPr>
            </w:pPr>
            <w:r w:rsidRPr="00E66D9E">
              <w:rPr>
                <w:sz w:val="20"/>
                <w:lang w:val="en-US"/>
              </w:rPr>
              <w:t xml:space="preserve">With Nicolas </w:t>
            </w:r>
            <w:proofErr w:type="spellStart"/>
            <w:r w:rsidRPr="00E66D9E">
              <w:rPr>
                <w:sz w:val="20"/>
                <w:lang w:val="en-US"/>
              </w:rPr>
              <w:t>Bonbled</w:t>
            </w:r>
            <w:proofErr w:type="spellEnd"/>
            <w:r w:rsidRPr="00E66D9E">
              <w:rPr>
                <w:sz w:val="20"/>
                <w:lang w:val="en-US"/>
              </w:rPr>
              <w:t xml:space="preserve">, Marc </w:t>
            </w:r>
            <w:proofErr w:type="spellStart"/>
            <w:r w:rsidRPr="00E66D9E">
              <w:rPr>
                <w:sz w:val="20"/>
                <w:lang w:val="en-US"/>
              </w:rPr>
              <w:t>Verdussen</w:t>
            </w:r>
            <w:proofErr w:type="spellEnd"/>
            <w:r w:rsidRPr="00E66D9E">
              <w:rPr>
                <w:sz w:val="20"/>
                <w:lang w:val="en-US"/>
              </w:rPr>
              <w:t xml:space="preserve"> and </w:t>
            </w:r>
            <w:proofErr w:type="spellStart"/>
            <w:r w:rsidRPr="00E66D9E">
              <w:rPr>
                <w:sz w:val="20"/>
                <w:lang w:val="en-US"/>
              </w:rPr>
              <w:t>Stéphanie</w:t>
            </w:r>
            <w:proofErr w:type="spellEnd"/>
            <w:r w:rsidRPr="00E66D9E">
              <w:rPr>
                <w:sz w:val="20"/>
                <w:lang w:val="en-US"/>
              </w:rPr>
              <w:t xml:space="preserve"> </w:t>
            </w:r>
            <w:proofErr w:type="spellStart"/>
            <w:r w:rsidRPr="00E66D9E">
              <w:rPr>
                <w:sz w:val="20"/>
                <w:lang w:val="en-US"/>
              </w:rPr>
              <w:t>Wattier</w:t>
            </w:r>
            <w:proofErr w:type="spellEnd"/>
            <w:r w:rsidRPr="00E66D9E">
              <w:rPr>
                <w:sz w:val="20"/>
                <w:lang w:val="en-US"/>
              </w:rPr>
              <w:t>, o</w:t>
            </w:r>
            <w:r w:rsidR="00A5232E">
              <w:rPr>
                <w:sz w:val="20"/>
                <w:lang w:val="en-US"/>
              </w:rPr>
              <w:t xml:space="preserve">rganization of the Conference </w:t>
            </w:r>
            <w:proofErr w:type="spellStart"/>
            <w:r w:rsidR="003843FD" w:rsidRPr="00A5232E">
              <w:rPr>
                <w:i/>
                <w:sz w:val="20"/>
                <w:lang w:val="en-US"/>
              </w:rPr>
              <w:t>Etat</w:t>
            </w:r>
            <w:proofErr w:type="spellEnd"/>
            <w:r w:rsidR="003843FD" w:rsidRPr="00A5232E">
              <w:rPr>
                <w:i/>
                <w:sz w:val="20"/>
                <w:lang w:val="en-US"/>
              </w:rPr>
              <w:t xml:space="preserve"> et </w:t>
            </w:r>
            <w:r w:rsidRPr="00A5232E">
              <w:rPr>
                <w:i/>
                <w:sz w:val="20"/>
                <w:lang w:val="en-US"/>
              </w:rPr>
              <w:t>Religion</w:t>
            </w:r>
            <w:r w:rsidR="00A5232E">
              <w:rPr>
                <w:sz w:val="20"/>
                <w:lang w:val="en-US"/>
              </w:rPr>
              <w:t xml:space="preserve">, </w:t>
            </w:r>
            <w:r w:rsidR="003843FD" w:rsidRPr="00E66D9E">
              <w:rPr>
                <w:sz w:val="20"/>
                <w:lang w:val="en-US"/>
              </w:rPr>
              <w:t xml:space="preserve">25th November 2016, </w:t>
            </w:r>
            <w:r w:rsidRPr="00E66D9E">
              <w:rPr>
                <w:sz w:val="20"/>
                <w:lang w:val="en-US"/>
              </w:rPr>
              <w:t>Louvain-la-</w:t>
            </w:r>
            <w:proofErr w:type="spellStart"/>
            <w:r w:rsidRPr="00E66D9E">
              <w:rPr>
                <w:sz w:val="20"/>
                <w:lang w:val="en-US"/>
              </w:rPr>
              <w:t>Neuve</w:t>
            </w:r>
            <w:proofErr w:type="spellEnd"/>
            <w:r w:rsidRPr="00E66D9E">
              <w:rPr>
                <w:sz w:val="20"/>
                <w:lang w:val="en-US"/>
              </w:rPr>
              <w:t>.</w:t>
            </w:r>
          </w:p>
        </w:tc>
      </w:tr>
      <w:tr w:rsidR="001237CA" w:rsidRPr="00E66D9E" w:rsidTr="001B155E">
        <w:tc>
          <w:tcPr>
            <w:tcW w:w="666" w:type="pct"/>
          </w:tcPr>
          <w:p w:rsidR="001237CA" w:rsidRPr="00E66D9E" w:rsidRDefault="001237CA" w:rsidP="001F0B27">
            <w:pPr>
              <w:pStyle w:val="Pasdetitre"/>
              <w:spacing w:line="240" w:lineRule="auto"/>
              <w:rPr>
                <w:i/>
              </w:rPr>
            </w:pPr>
            <w:r w:rsidRPr="00E66D9E">
              <w:rPr>
                <w:i/>
              </w:rPr>
              <w:t>2015</w:t>
            </w:r>
          </w:p>
        </w:tc>
        <w:tc>
          <w:tcPr>
            <w:tcW w:w="4334" w:type="pct"/>
            <w:gridSpan w:val="2"/>
          </w:tcPr>
          <w:p w:rsidR="001237CA" w:rsidRPr="00E66D9E" w:rsidRDefault="001237CA" w:rsidP="001237CA">
            <w:pPr>
              <w:rPr>
                <w:sz w:val="20"/>
              </w:rPr>
            </w:pPr>
          </w:p>
          <w:p w:rsidR="001237CA" w:rsidRPr="00E66D9E" w:rsidRDefault="001237CA" w:rsidP="001237CA">
            <w:pPr>
              <w:rPr>
                <w:sz w:val="20"/>
              </w:rPr>
            </w:pPr>
            <w:proofErr w:type="spellStart"/>
            <w:r w:rsidRPr="00E66D9E">
              <w:rPr>
                <w:sz w:val="20"/>
              </w:rPr>
              <w:t>With</w:t>
            </w:r>
            <w:proofErr w:type="spellEnd"/>
            <w:r w:rsidRPr="00E66D9E">
              <w:rPr>
                <w:sz w:val="20"/>
              </w:rPr>
              <w:t xml:space="preserve"> Pierre </w:t>
            </w:r>
            <w:proofErr w:type="spellStart"/>
            <w:r w:rsidRPr="00E66D9E">
              <w:rPr>
                <w:sz w:val="20"/>
              </w:rPr>
              <w:t>Joassart</w:t>
            </w:r>
            <w:proofErr w:type="spellEnd"/>
            <w:r w:rsidRPr="00E66D9E">
              <w:rPr>
                <w:sz w:val="20"/>
              </w:rPr>
              <w:t xml:space="preserve">, Anne-Stéphanie </w:t>
            </w:r>
            <w:proofErr w:type="spellStart"/>
            <w:r w:rsidRPr="00E66D9E">
              <w:rPr>
                <w:sz w:val="20"/>
              </w:rPr>
              <w:t>Renson</w:t>
            </w:r>
            <w:proofErr w:type="spellEnd"/>
            <w:r w:rsidRPr="00E66D9E">
              <w:rPr>
                <w:sz w:val="20"/>
              </w:rPr>
              <w:t xml:space="preserve"> and Marc </w:t>
            </w:r>
            <w:proofErr w:type="spellStart"/>
            <w:r w:rsidRPr="00E66D9E">
              <w:rPr>
                <w:sz w:val="20"/>
              </w:rPr>
              <w:t>Verdussen</w:t>
            </w:r>
            <w:proofErr w:type="spellEnd"/>
            <w:r w:rsidRPr="00E66D9E">
              <w:rPr>
                <w:sz w:val="20"/>
              </w:rPr>
              <w:t xml:space="preserve">, organisation of the </w:t>
            </w:r>
            <w:proofErr w:type="spellStart"/>
            <w:r w:rsidRPr="00E66D9E">
              <w:rPr>
                <w:sz w:val="20"/>
              </w:rPr>
              <w:t>Conference</w:t>
            </w:r>
            <w:proofErr w:type="spellEnd"/>
            <w:r w:rsidRPr="00E66D9E">
              <w:rPr>
                <w:sz w:val="20"/>
              </w:rPr>
              <w:t xml:space="preserve"> </w:t>
            </w:r>
            <w:r w:rsidRPr="00E66D9E">
              <w:rPr>
                <w:i/>
                <w:sz w:val="20"/>
              </w:rPr>
              <w:t>La sécurité sociale dans l'Etat fédéral. Incidences de la Sixième Réforme de l'Etat et perspectives</w:t>
            </w:r>
            <w:r w:rsidRPr="00E66D9E">
              <w:rPr>
                <w:sz w:val="20"/>
              </w:rPr>
              <w:t>, à l’U.C.L., Louvain-la-Neuve, 13th March 2015.</w:t>
            </w:r>
          </w:p>
        </w:tc>
      </w:tr>
      <w:tr w:rsidR="003843FD" w:rsidRPr="00E66D9E" w:rsidTr="0093337A">
        <w:tc>
          <w:tcPr>
            <w:tcW w:w="666" w:type="pct"/>
          </w:tcPr>
          <w:p w:rsidR="003843FD" w:rsidRPr="00E66D9E" w:rsidRDefault="003843FD" w:rsidP="0093337A">
            <w:pPr>
              <w:pStyle w:val="Pasdetitre"/>
              <w:spacing w:line="240" w:lineRule="auto"/>
              <w:rPr>
                <w:i/>
              </w:rPr>
            </w:pPr>
            <w:r w:rsidRPr="00E66D9E">
              <w:rPr>
                <w:i/>
              </w:rPr>
              <w:t>2013</w:t>
            </w:r>
          </w:p>
        </w:tc>
        <w:tc>
          <w:tcPr>
            <w:tcW w:w="4334" w:type="pct"/>
            <w:gridSpan w:val="2"/>
          </w:tcPr>
          <w:p w:rsidR="003843FD" w:rsidRPr="00E66D9E" w:rsidRDefault="003843FD" w:rsidP="0093337A">
            <w:pPr>
              <w:pStyle w:val="Nomdesocit"/>
              <w:jc w:val="both"/>
              <w:rPr>
                <w:sz w:val="20"/>
              </w:rPr>
            </w:pPr>
            <w:proofErr w:type="spellStart"/>
            <w:r w:rsidRPr="00E66D9E">
              <w:rPr>
                <w:sz w:val="20"/>
              </w:rPr>
              <w:t>Organization</w:t>
            </w:r>
            <w:proofErr w:type="spellEnd"/>
            <w:r w:rsidRPr="00E66D9E">
              <w:rPr>
                <w:sz w:val="20"/>
              </w:rPr>
              <w:t xml:space="preserve"> of the </w:t>
            </w:r>
            <w:proofErr w:type="spellStart"/>
            <w:r w:rsidRPr="00E66D9E">
              <w:rPr>
                <w:sz w:val="20"/>
              </w:rPr>
              <w:t>Conference</w:t>
            </w:r>
            <w:proofErr w:type="spellEnd"/>
            <w:r w:rsidRPr="00E66D9E">
              <w:rPr>
                <w:sz w:val="20"/>
              </w:rPr>
              <w:t xml:space="preserve"> “Droit de participer à la vie culturelle et politiques culturelles: enjeux d’une rencontre”, 6th </w:t>
            </w:r>
            <w:proofErr w:type="spellStart"/>
            <w:r w:rsidRPr="00E66D9E">
              <w:rPr>
                <w:sz w:val="20"/>
              </w:rPr>
              <w:t>December</w:t>
            </w:r>
            <w:proofErr w:type="spellEnd"/>
            <w:r w:rsidRPr="00E66D9E">
              <w:rPr>
                <w:sz w:val="20"/>
              </w:rPr>
              <w:t xml:space="preserve"> 2013, Brussels</w:t>
            </w:r>
          </w:p>
        </w:tc>
      </w:tr>
      <w:tr w:rsidR="00AD662C" w:rsidRPr="00A5232E" w:rsidTr="001B155E">
        <w:tc>
          <w:tcPr>
            <w:tcW w:w="666" w:type="pct"/>
          </w:tcPr>
          <w:p w:rsidR="00AD662C" w:rsidRPr="00E66D9E" w:rsidRDefault="00AD662C" w:rsidP="001F0B27">
            <w:pPr>
              <w:pStyle w:val="Pasdetitre"/>
              <w:spacing w:line="240" w:lineRule="auto"/>
              <w:rPr>
                <w:i/>
              </w:rPr>
            </w:pPr>
            <w:r w:rsidRPr="00E66D9E">
              <w:rPr>
                <w:i/>
              </w:rPr>
              <w:t>2013</w:t>
            </w:r>
          </w:p>
        </w:tc>
        <w:tc>
          <w:tcPr>
            <w:tcW w:w="4334" w:type="pct"/>
            <w:gridSpan w:val="2"/>
          </w:tcPr>
          <w:p w:rsidR="00AD662C" w:rsidRPr="00E66D9E" w:rsidRDefault="00AD662C" w:rsidP="001F0B27">
            <w:pPr>
              <w:pStyle w:val="Nomdesocit"/>
              <w:jc w:val="both"/>
              <w:rPr>
                <w:sz w:val="20"/>
                <w:lang w:val="en-GB"/>
              </w:rPr>
            </w:pPr>
            <w:r w:rsidRPr="00E66D9E">
              <w:rPr>
                <w:sz w:val="20"/>
                <w:lang w:val="en-GB"/>
              </w:rPr>
              <w:t>Organization of the International Symposium, “European Law and cultural policies”, 15</w:t>
            </w:r>
            <w:r w:rsidRPr="00E66D9E">
              <w:rPr>
                <w:sz w:val="20"/>
                <w:vertAlign w:val="superscript"/>
                <w:lang w:val="en-GB"/>
              </w:rPr>
              <w:t>th</w:t>
            </w:r>
            <w:r w:rsidRPr="00E66D9E">
              <w:rPr>
                <w:sz w:val="20"/>
                <w:lang w:val="en-GB"/>
              </w:rPr>
              <w:t xml:space="preserve"> November 2013, European Parliament – Brussels.</w:t>
            </w:r>
          </w:p>
          <w:p w:rsidR="00AD662C" w:rsidRPr="00E66D9E" w:rsidRDefault="00AD662C" w:rsidP="001F0B27">
            <w:pPr>
              <w:pStyle w:val="Russite"/>
              <w:numPr>
                <w:ilvl w:val="0"/>
                <w:numId w:val="0"/>
              </w:numPr>
              <w:rPr>
                <w:i/>
                <w:sz w:val="20"/>
                <w:lang w:val="en-GB"/>
              </w:rPr>
            </w:pPr>
          </w:p>
        </w:tc>
      </w:tr>
      <w:tr w:rsidR="00AD662C" w:rsidRPr="00A5232E" w:rsidTr="001B155E">
        <w:trPr>
          <w:cantSplit/>
        </w:trPr>
        <w:tc>
          <w:tcPr>
            <w:tcW w:w="5000" w:type="pct"/>
            <w:gridSpan w:val="3"/>
          </w:tcPr>
          <w:p w:rsidR="00AD662C" w:rsidRPr="00E66D9E" w:rsidRDefault="00AD662C" w:rsidP="00EC513F">
            <w:pPr>
              <w:pStyle w:val="Titredesection"/>
              <w:rPr>
                <w:lang w:val="en-GB"/>
              </w:rPr>
            </w:pPr>
          </w:p>
          <w:p w:rsidR="00AD662C" w:rsidRPr="00E66D9E" w:rsidRDefault="00AD662C" w:rsidP="004315A2">
            <w:pPr>
              <w:pStyle w:val="Objectifs"/>
              <w:rPr>
                <w:sz w:val="20"/>
                <w:lang w:val="en-GB"/>
              </w:rPr>
            </w:pPr>
          </w:p>
          <w:p w:rsidR="00AD662C" w:rsidRPr="00E66D9E" w:rsidRDefault="00AD662C" w:rsidP="00EC513F">
            <w:pPr>
              <w:pStyle w:val="Titredesection"/>
              <w:rPr>
                <w:lang w:val="en-GB"/>
              </w:rPr>
            </w:pPr>
            <w:r w:rsidRPr="00E66D9E">
              <w:rPr>
                <w:lang w:val="en-GB"/>
              </w:rPr>
              <w:t xml:space="preserve">Communications AT Scientific symposiums AND Conferences </w:t>
            </w:r>
          </w:p>
        </w:tc>
      </w:tr>
    </w:tbl>
    <w:p w:rsidR="00DF4218" w:rsidRPr="00E66D9E" w:rsidRDefault="00DF4218">
      <w:pPr>
        <w:rPr>
          <w:sz w:val="20"/>
          <w:lang w:val="en-US"/>
        </w:rPr>
      </w:pPr>
    </w:p>
    <w:p w:rsidR="0069317B" w:rsidRPr="00E66D9E" w:rsidRDefault="0069317B">
      <w:pPr>
        <w:rPr>
          <w:sz w:val="20"/>
          <w:lang w:val="en-US"/>
        </w:rPr>
      </w:pPr>
    </w:p>
    <w:p w:rsidR="00A5232E" w:rsidRDefault="00A5232E" w:rsidP="001237CA">
      <w:pPr>
        <w:ind w:left="1413"/>
        <w:rPr>
          <w:sz w:val="20"/>
        </w:rPr>
      </w:pPr>
      <w:r>
        <w:rPr>
          <w:sz w:val="20"/>
        </w:rPr>
        <w:t xml:space="preserve">« La prise en compte des droits culturels dans les politiques culturelles : changements, résistances et </w:t>
      </w:r>
      <w:proofErr w:type="spellStart"/>
      <w:r>
        <w:rPr>
          <w:sz w:val="20"/>
        </w:rPr>
        <w:t>juridicisation</w:t>
      </w:r>
      <w:proofErr w:type="spellEnd"/>
      <w:r>
        <w:rPr>
          <w:sz w:val="20"/>
        </w:rPr>
        <w:t xml:space="preserve"> », </w:t>
      </w:r>
      <w:bookmarkStart w:id="0" w:name="_GoBack"/>
      <w:r w:rsidRPr="00195116">
        <w:rPr>
          <w:i/>
          <w:sz w:val="20"/>
        </w:rPr>
        <w:t>Les Ateliers des droits culturels. Interprétations et mise en œuvre d’une nouvelle approche de l’intervention culturelle</w:t>
      </w:r>
      <w:bookmarkEnd w:id="0"/>
      <w:r>
        <w:rPr>
          <w:sz w:val="20"/>
        </w:rPr>
        <w:t>,  Observatoire des politiques culturelles, Grenoble, 24th March 2017.</w:t>
      </w:r>
    </w:p>
    <w:p w:rsidR="00A5232E" w:rsidRDefault="00A5232E" w:rsidP="001237CA">
      <w:pPr>
        <w:ind w:left="1413"/>
        <w:rPr>
          <w:sz w:val="20"/>
        </w:rPr>
      </w:pPr>
    </w:p>
    <w:p w:rsidR="001237CA" w:rsidRDefault="001237CA" w:rsidP="001237CA">
      <w:pPr>
        <w:ind w:left="1413"/>
        <w:rPr>
          <w:sz w:val="20"/>
        </w:rPr>
      </w:pPr>
      <w:r w:rsidRPr="00E66D9E">
        <w:rPr>
          <w:sz w:val="20"/>
        </w:rPr>
        <w:t xml:space="preserve">“Les discriminations directes et indirectes à raison de la religion en droit belge”, International </w:t>
      </w:r>
      <w:proofErr w:type="spellStart"/>
      <w:r w:rsidRPr="001237CA">
        <w:rPr>
          <w:sz w:val="20"/>
        </w:rPr>
        <w:t>Conference</w:t>
      </w:r>
      <w:proofErr w:type="spellEnd"/>
      <w:r w:rsidRPr="001237CA">
        <w:rPr>
          <w:sz w:val="20"/>
        </w:rPr>
        <w:t xml:space="preserve"> on “Etat et religion”, Louvain-la-Neuve, </w:t>
      </w:r>
      <w:r>
        <w:rPr>
          <w:sz w:val="20"/>
        </w:rPr>
        <w:t xml:space="preserve">25th </w:t>
      </w:r>
      <w:proofErr w:type="spellStart"/>
      <w:r>
        <w:rPr>
          <w:sz w:val="20"/>
        </w:rPr>
        <w:t>November</w:t>
      </w:r>
      <w:proofErr w:type="spellEnd"/>
      <w:r>
        <w:rPr>
          <w:sz w:val="20"/>
        </w:rPr>
        <w:t xml:space="preserve"> 2016.</w:t>
      </w:r>
    </w:p>
    <w:p w:rsidR="001237CA" w:rsidRPr="001237CA" w:rsidRDefault="001237CA" w:rsidP="001237CA">
      <w:pPr>
        <w:ind w:left="1413"/>
        <w:rPr>
          <w:sz w:val="20"/>
        </w:rPr>
      </w:pPr>
    </w:p>
    <w:p w:rsidR="001237CA" w:rsidRPr="001237CA" w:rsidRDefault="001237CA" w:rsidP="001237CA">
      <w:pPr>
        <w:ind w:left="1413"/>
        <w:rPr>
          <w:sz w:val="20"/>
          <w:lang w:val="en-US"/>
        </w:rPr>
      </w:pPr>
      <w:r w:rsidRPr="001237CA">
        <w:rPr>
          <w:sz w:val="20"/>
          <w:lang w:val="en-US"/>
        </w:rPr>
        <w:t xml:space="preserve">« </w:t>
      </w:r>
      <w:r>
        <w:rPr>
          <w:sz w:val="20"/>
          <w:lang w:val="en-US"/>
        </w:rPr>
        <w:t>Separation</w:t>
      </w:r>
      <w:r w:rsidRPr="001237CA">
        <w:rPr>
          <w:sz w:val="20"/>
          <w:lang w:val="en-US"/>
        </w:rPr>
        <w:t xml:space="preserve"> of powers </w:t>
      </w:r>
      <w:r>
        <w:rPr>
          <w:sz w:val="20"/>
          <w:lang w:val="en-US"/>
        </w:rPr>
        <w:t>in the case law of the European Court of Human Rights</w:t>
      </w:r>
      <w:r w:rsidRPr="001237CA">
        <w:rPr>
          <w:sz w:val="20"/>
          <w:lang w:val="en-US"/>
        </w:rPr>
        <w:t xml:space="preserve"> », </w:t>
      </w:r>
      <w:r w:rsidRPr="00A5232E">
        <w:rPr>
          <w:i/>
          <w:sz w:val="20"/>
          <w:lang w:val="en-US"/>
        </w:rPr>
        <w:t>International Conference - The Global Challenge of Human Rights Integration: Towards a Users’ Perspective</w:t>
      </w:r>
      <w:r w:rsidRPr="001237CA">
        <w:rPr>
          <w:sz w:val="20"/>
          <w:lang w:val="en-US"/>
        </w:rPr>
        <w:t xml:space="preserve"> (HRI), </w:t>
      </w:r>
      <w:r>
        <w:rPr>
          <w:sz w:val="20"/>
          <w:lang w:val="en-US"/>
        </w:rPr>
        <w:t>Ghent</w:t>
      </w:r>
      <w:r w:rsidRPr="001237CA">
        <w:rPr>
          <w:sz w:val="20"/>
          <w:lang w:val="en-US"/>
        </w:rPr>
        <w:t xml:space="preserve">, 9-11 </w:t>
      </w:r>
      <w:r>
        <w:rPr>
          <w:sz w:val="20"/>
          <w:lang w:val="en-US"/>
        </w:rPr>
        <w:t>December</w:t>
      </w:r>
      <w:r w:rsidR="00E66D9E">
        <w:rPr>
          <w:sz w:val="20"/>
          <w:lang w:val="en-US"/>
        </w:rPr>
        <w:t xml:space="preserve"> 2015.</w:t>
      </w:r>
    </w:p>
    <w:p w:rsidR="001237CA" w:rsidRPr="001237CA" w:rsidRDefault="001237CA" w:rsidP="001237CA">
      <w:pPr>
        <w:ind w:left="1413"/>
        <w:rPr>
          <w:sz w:val="20"/>
          <w:lang w:val="en-US"/>
        </w:rPr>
      </w:pPr>
    </w:p>
    <w:p w:rsidR="001237CA" w:rsidRPr="001237CA" w:rsidRDefault="001237CA" w:rsidP="001237CA">
      <w:pPr>
        <w:ind w:left="1413"/>
        <w:rPr>
          <w:sz w:val="20"/>
        </w:rPr>
      </w:pPr>
      <w:r w:rsidRPr="0069106C">
        <w:rPr>
          <w:sz w:val="20"/>
          <w:lang w:val="en-US"/>
        </w:rPr>
        <w:t xml:space="preserve"> </w:t>
      </w:r>
      <w:r w:rsidRPr="001237CA">
        <w:rPr>
          <w:sz w:val="20"/>
        </w:rPr>
        <w:t xml:space="preserve">« Quelles politiques culturelles pour quelles ambitions démocratiques ? », </w:t>
      </w:r>
      <w:r>
        <w:rPr>
          <w:sz w:val="20"/>
        </w:rPr>
        <w:t xml:space="preserve">International </w:t>
      </w:r>
      <w:proofErr w:type="spellStart"/>
      <w:r>
        <w:rPr>
          <w:sz w:val="20"/>
        </w:rPr>
        <w:t>Conference</w:t>
      </w:r>
      <w:proofErr w:type="spellEnd"/>
      <w:r w:rsidRPr="001237CA">
        <w:rPr>
          <w:sz w:val="20"/>
        </w:rPr>
        <w:t xml:space="preserve"> </w:t>
      </w:r>
      <w:r w:rsidRPr="001237CA">
        <w:rPr>
          <w:i/>
          <w:sz w:val="20"/>
        </w:rPr>
        <w:t>Démocraties et Cultures</w:t>
      </w:r>
      <w:r w:rsidR="00E66D9E">
        <w:rPr>
          <w:sz w:val="20"/>
        </w:rPr>
        <w:t xml:space="preserve">, Mons, 9th </w:t>
      </w:r>
      <w:proofErr w:type="spellStart"/>
      <w:r w:rsidR="00E66D9E">
        <w:rPr>
          <w:sz w:val="20"/>
        </w:rPr>
        <w:t>December</w:t>
      </w:r>
      <w:proofErr w:type="spellEnd"/>
      <w:r w:rsidR="00E66D9E">
        <w:rPr>
          <w:sz w:val="20"/>
        </w:rPr>
        <w:t xml:space="preserve"> </w:t>
      </w:r>
      <w:r w:rsidRPr="001237CA">
        <w:rPr>
          <w:sz w:val="20"/>
        </w:rPr>
        <w:t>2015.</w:t>
      </w:r>
    </w:p>
    <w:p w:rsidR="001237CA" w:rsidRPr="001237CA" w:rsidRDefault="001237CA" w:rsidP="001237CA">
      <w:pPr>
        <w:ind w:left="1413"/>
        <w:rPr>
          <w:sz w:val="20"/>
        </w:rPr>
      </w:pPr>
    </w:p>
    <w:p w:rsidR="001237CA" w:rsidRPr="001237CA" w:rsidRDefault="001237CA" w:rsidP="001237CA">
      <w:pPr>
        <w:ind w:left="1413"/>
        <w:rPr>
          <w:sz w:val="20"/>
        </w:rPr>
      </w:pPr>
      <w:r w:rsidRPr="001237CA">
        <w:rPr>
          <w:sz w:val="20"/>
        </w:rPr>
        <w:t xml:space="preserve"> « Droits fondamentaux, droits culturels et sociétés en transition constitutionnelle », </w:t>
      </w:r>
      <w:proofErr w:type="spellStart"/>
      <w:r w:rsidR="00E66D9E">
        <w:rPr>
          <w:sz w:val="20"/>
        </w:rPr>
        <w:t>Opening</w:t>
      </w:r>
      <w:proofErr w:type="spellEnd"/>
      <w:r w:rsidR="00E66D9E">
        <w:rPr>
          <w:sz w:val="20"/>
        </w:rPr>
        <w:t xml:space="preserve"> </w:t>
      </w:r>
      <w:proofErr w:type="spellStart"/>
      <w:r w:rsidR="00E66D9E">
        <w:rPr>
          <w:sz w:val="20"/>
        </w:rPr>
        <w:t>plenary</w:t>
      </w:r>
      <w:proofErr w:type="spellEnd"/>
      <w:r w:rsidR="00E66D9E">
        <w:rPr>
          <w:sz w:val="20"/>
        </w:rPr>
        <w:t xml:space="preserve"> of the Chair</w:t>
      </w:r>
      <w:r w:rsidRPr="001237CA">
        <w:rPr>
          <w:sz w:val="20"/>
        </w:rPr>
        <w:t xml:space="preserve"> </w:t>
      </w:r>
      <w:r w:rsidR="00E66D9E">
        <w:rPr>
          <w:sz w:val="20"/>
        </w:rPr>
        <w:t>« </w:t>
      </w:r>
      <w:r w:rsidRPr="001237CA">
        <w:rPr>
          <w:sz w:val="20"/>
        </w:rPr>
        <w:t>Démocraties, Cultures et Engage</w:t>
      </w:r>
      <w:r w:rsidR="00E66D9E">
        <w:rPr>
          <w:sz w:val="20"/>
        </w:rPr>
        <w:t xml:space="preserve">ment », Louvain-la-Neuve, the 27 th </w:t>
      </w:r>
      <w:proofErr w:type="spellStart"/>
      <w:r w:rsidR="00E66D9E">
        <w:rPr>
          <w:sz w:val="20"/>
        </w:rPr>
        <w:t>October</w:t>
      </w:r>
      <w:proofErr w:type="spellEnd"/>
      <w:r w:rsidR="00E66D9E">
        <w:rPr>
          <w:sz w:val="20"/>
        </w:rPr>
        <w:t xml:space="preserve"> </w:t>
      </w:r>
      <w:r w:rsidRPr="001237CA">
        <w:rPr>
          <w:sz w:val="20"/>
        </w:rPr>
        <w:t>2015.</w:t>
      </w:r>
    </w:p>
    <w:p w:rsidR="001237CA" w:rsidRPr="001237CA" w:rsidRDefault="001237CA" w:rsidP="001237CA">
      <w:pPr>
        <w:ind w:left="1413"/>
        <w:rPr>
          <w:sz w:val="20"/>
        </w:rPr>
      </w:pPr>
    </w:p>
    <w:p w:rsidR="001237CA" w:rsidRPr="001237CA" w:rsidRDefault="001237CA" w:rsidP="001237CA">
      <w:pPr>
        <w:ind w:left="1413"/>
        <w:rPr>
          <w:sz w:val="20"/>
        </w:rPr>
      </w:pPr>
      <w:r w:rsidRPr="001237CA">
        <w:rPr>
          <w:sz w:val="20"/>
        </w:rPr>
        <w:t xml:space="preserve"> « L’opposition politique en Belgique » Forum International sur la Constitution</w:t>
      </w:r>
      <w:r w:rsidR="00E66D9E">
        <w:rPr>
          <w:sz w:val="20"/>
        </w:rPr>
        <w:t xml:space="preserve"> et les Institutions politiques, International </w:t>
      </w:r>
      <w:proofErr w:type="spellStart"/>
      <w:r w:rsidR="00E66D9E">
        <w:rPr>
          <w:sz w:val="20"/>
        </w:rPr>
        <w:t>Conference</w:t>
      </w:r>
      <w:proofErr w:type="spellEnd"/>
      <w:r w:rsidR="00E66D9E">
        <w:rPr>
          <w:sz w:val="20"/>
        </w:rPr>
        <w:t xml:space="preserve"> on </w:t>
      </w:r>
      <w:r w:rsidRPr="001237CA">
        <w:rPr>
          <w:sz w:val="20"/>
        </w:rPr>
        <w:t>L’opposition politique, organisée par l’Université de Rouen, à Rouen, les 19 et 20 juin 2015.</w:t>
      </w:r>
    </w:p>
    <w:p w:rsidR="001237CA" w:rsidRPr="001237CA" w:rsidRDefault="001237CA" w:rsidP="001237CA">
      <w:pPr>
        <w:ind w:left="1413"/>
        <w:rPr>
          <w:sz w:val="20"/>
        </w:rPr>
      </w:pPr>
    </w:p>
    <w:p w:rsidR="001B155E" w:rsidRDefault="001237CA" w:rsidP="001237CA">
      <w:pPr>
        <w:ind w:left="1413"/>
        <w:rPr>
          <w:sz w:val="20"/>
        </w:rPr>
      </w:pPr>
      <w:r w:rsidRPr="001237CA">
        <w:rPr>
          <w:sz w:val="20"/>
        </w:rPr>
        <w:t xml:space="preserve"> « La politique de l’Union européenne en faveur de la mobi</w:t>
      </w:r>
      <w:r w:rsidR="00E66D9E">
        <w:rPr>
          <w:sz w:val="20"/>
        </w:rPr>
        <w:t xml:space="preserve">lité des collections muséales », International </w:t>
      </w:r>
      <w:proofErr w:type="spellStart"/>
      <w:r w:rsidR="00E66D9E">
        <w:rPr>
          <w:sz w:val="20"/>
        </w:rPr>
        <w:t>Conference</w:t>
      </w:r>
      <w:proofErr w:type="spellEnd"/>
      <w:r w:rsidR="00E66D9E">
        <w:rPr>
          <w:sz w:val="20"/>
        </w:rPr>
        <w:t xml:space="preserve"> on </w:t>
      </w:r>
      <w:r w:rsidRPr="001237CA">
        <w:rPr>
          <w:sz w:val="20"/>
        </w:rPr>
        <w:t xml:space="preserve">Européanisation et internationalisation du droit des musées, organisé par l’Université de Nantes et de Paris Ouest Nanterre-La Défense, Jean-Christophe </w:t>
      </w:r>
      <w:proofErr w:type="spellStart"/>
      <w:r w:rsidRPr="001237CA">
        <w:rPr>
          <w:sz w:val="20"/>
        </w:rPr>
        <w:t>Barbato</w:t>
      </w:r>
      <w:proofErr w:type="spellEnd"/>
      <w:r w:rsidRPr="001237CA">
        <w:rPr>
          <w:sz w:val="20"/>
        </w:rPr>
        <w:t xml:space="preserve"> et Clémentine Bories, à Paris, le 8 Juin 2015</w:t>
      </w:r>
    </w:p>
    <w:p w:rsidR="001237CA" w:rsidRDefault="001237CA" w:rsidP="001237CA">
      <w:pPr>
        <w:ind w:left="1413"/>
        <w:rPr>
          <w:sz w:val="20"/>
        </w:rPr>
      </w:pPr>
    </w:p>
    <w:p w:rsidR="001B155E" w:rsidRDefault="001237CA" w:rsidP="001B155E">
      <w:pPr>
        <w:ind w:left="1413"/>
        <w:rPr>
          <w:sz w:val="20"/>
        </w:rPr>
      </w:pPr>
      <w:r>
        <w:rPr>
          <w:sz w:val="20"/>
        </w:rPr>
        <w:t xml:space="preserve"> </w:t>
      </w:r>
      <w:r w:rsidR="001B155E">
        <w:rPr>
          <w:sz w:val="20"/>
        </w:rPr>
        <w:t xml:space="preserve">« Quels droits culturels pour quelles politiques culturelles ? », </w:t>
      </w:r>
      <w:r w:rsidR="00863B3D" w:rsidRPr="00E66D9E">
        <w:rPr>
          <w:i/>
          <w:sz w:val="20"/>
        </w:rPr>
        <w:t>Journée</w:t>
      </w:r>
      <w:r w:rsidR="001B155E" w:rsidRPr="00E66D9E">
        <w:rPr>
          <w:i/>
          <w:sz w:val="20"/>
        </w:rPr>
        <w:t xml:space="preserve"> d’étude du CIE</w:t>
      </w:r>
      <w:r w:rsidR="001B155E">
        <w:rPr>
          <w:sz w:val="20"/>
        </w:rPr>
        <w:t xml:space="preserve">P </w:t>
      </w:r>
      <w:r w:rsidR="001B155E" w:rsidRPr="007B58B9">
        <w:rPr>
          <w:i/>
          <w:sz w:val="20"/>
        </w:rPr>
        <w:t>Au(x) sujet(s) des droits culturels</w:t>
      </w:r>
      <w:r w:rsidR="001B155E">
        <w:rPr>
          <w:sz w:val="20"/>
        </w:rPr>
        <w:t xml:space="preserve">, Institut </w:t>
      </w:r>
      <w:proofErr w:type="spellStart"/>
      <w:r w:rsidR="001B155E">
        <w:rPr>
          <w:sz w:val="20"/>
        </w:rPr>
        <w:t>Cardijn</w:t>
      </w:r>
      <w:proofErr w:type="spellEnd"/>
      <w:r w:rsidR="001B155E">
        <w:rPr>
          <w:sz w:val="20"/>
        </w:rPr>
        <w:t xml:space="preserve">, </w:t>
      </w:r>
      <w:r w:rsidR="00863B3D">
        <w:rPr>
          <w:sz w:val="20"/>
        </w:rPr>
        <w:t>Friday</w:t>
      </w:r>
      <w:r w:rsidR="001B155E">
        <w:rPr>
          <w:sz w:val="20"/>
        </w:rPr>
        <w:t xml:space="preserve"> 21</w:t>
      </w:r>
      <w:r w:rsidR="00863B3D">
        <w:rPr>
          <w:sz w:val="20"/>
        </w:rPr>
        <w:t xml:space="preserve"> novembre 2014, Louvain-la-Neuve.</w:t>
      </w:r>
    </w:p>
    <w:p w:rsidR="00863B3D" w:rsidRDefault="00863B3D" w:rsidP="001B155E">
      <w:pPr>
        <w:ind w:left="1413"/>
        <w:rPr>
          <w:sz w:val="20"/>
        </w:rPr>
      </w:pPr>
    </w:p>
    <w:p w:rsidR="00863B3D" w:rsidRPr="004315A2" w:rsidRDefault="00863B3D" w:rsidP="001B155E">
      <w:pPr>
        <w:ind w:left="1413"/>
        <w:rPr>
          <w:sz w:val="20"/>
          <w:lang w:val="en-US"/>
        </w:rPr>
      </w:pPr>
      <w:r w:rsidRPr="004315A2">
        <w:rPr>
          <w:sz w:val="20"/>
          <w:lang w:val="en-US"/>
        </w:rPr>
        <w:t xml:space="preserve">« Le droit de </w:t>
      </w:r>
      <w:proofErr w:type="spellStart"/>
      <w:r w:rsidRPr="004315A2">
        <w:rPr>
          <w:sz w:val="20"/>
          <w:lang w:val="en-US"/>
        </w:rPr>
        <w:t>participer</w:t>
      </w:r>
      <w:proofErr w:type="spellEnd"/>
      <w:r w:rsidRPr="004315A2">
        <w:rPr>
          <w:sz w:val="20"/>
          <w:lang w:val="en-US"/>
        </w:rPr>
        <w:t xml:space="preserve"> à la vie </w:t>
      </w:r>
      <w:proofErr w:type="spellStart"/>
      <w:r w:rsidRPr="004315A2">
        <w:rPr>
          <w:sz w:val="20"/>
          <w:lang w:val="en-US"/>
        </w:rPr>
        <w:t>culturelle</w:t>
      </w:r>
      <w:proofErr w:type="spellEnd"/>
      <w:r w:rsidRPr="004315A2">
        <w:rPr>
          <w:sz w:val="20"/>
          <w:lang w:val="en-US"/>
        </w:rPr>
        <w:t> », Conference organized by the Theater « </w:t>
      </w:r>
      <w:proofErr w:type="spellStart"/>
      <w:r w:rsidRPr="004315A2">
        <w:rPr>
          <w:sz w:val="20"/>
          <w:lang w:val="en-US"/>
        </w:rPr>
        <w:t>L’Eden</w:t>
      </w:r>
      <w:proofErr w:type="spellEnd"/>
      <w:r w:rsidRPr="004315A2">
        <w:rPr>
          <w:sz w:val="20"/>
          <w:lang w:val="en-US"/>
        </w:rPr>
        <w:t> », Wednesday 24 September 2014, Charleroi.</w:t>
      </w:r>
    </w:p>
    <w:p w:rsidR="001B155E" w:rsidRPr="004315A2" w:rsidRDefault="001B155E" w:rsidP="001B155E">
      <w:pPr>
        <w:ind w:left="1413"/>
        <w:rPr>
          <w:sz w:val="20"/>
          <w:lang w:val="en-US"/>
        </w:rPr>
      </w:pPr>
    </w:p>
    <w:p w:rsidR="001B155E" w:rsidRPr="0068187D" w:rsidRDefault="001B155E" w:rsidP="001B155E">
      <w:pPr>
        <w:ind w:left="1413"/>
        <w:rPr>
          <w:sz w:val="20"/>
          <w:lang w:val="en-GB"/>
        </w:rPr>
      </w:pPr>
      <w:r w:rsidRPr="00AE26C1">
        <w:rPr>
          <w:sz w:val="20"/>
          <w:lang w:val="en-US"/>
        </w:rPr>
        <w:t>« </w:t>
      </w:r>
      <w:r w:rsidRPr="0068187D">
        <w:rPr>
          <w:sz w:val="20"/>
          <w:lang w:val="en-US"/>
        </w:rPr>
        <w:t xml:space="preserve">A </w:t>
      </w:r>
      <w:proofErr w:type="spellStart"/>
      <w:r w:rsidRPr="0068187D">
        <w:rPr>
          <w:sz w:val="20"/>
          <w:lang w:val="en-US"/>
        </w:rPr>
        <w:t>Plurinational</w:t>
      </w:r>
      <w:proofErr w:type="spellEnd"/>
      <w:r w:rsidRPr="0068187D">
        <w:rPr>
          <w:sz w:val="20"/>
          <w:lang w:val="en-US"/>
        </w:rPr>
        <w:t xml:space="preserve"> Belgium under endoge</w:t>
      </w:r>
      <w:r>
        <w:rPr>
          <w:sz w:val="20"/>
          <w:lang w:val="en-US"/>
        </w:rPr>
        <w:t xml:space="preserve">nous and exogenous pressures », </w:t>
      </w:r>
      <w:r w:rsidRPr="0068187D">
        <w:rPr>
          <w:bCs/>
          <w:sz w:val="20"/>
          <w:lang w:val="en-US"/>
        </w:rPr>
        <w:t xml:space="preserve">UCD Constitutional Studies Group </w:t>
      </w:r>
      <w:r w:rsidRPr="00863B3D">
        <w:rPr>
          <w:bCs/>
          <w:i/>
          <w:sz w:val="20"/>
          <w:lang w:val="en-US"/>
        </w:rPr>
        <w:t>The Future of the Small State: Threats, Opportunities, Strategies</w:t>
      </w:r>
      <w:r w:rsidRPr="0068187D">
        <w:rPr>
          <w:bCs/>
          <w:sz w:val="20"/>
          <w:lang w:val="en-US"/>
        </w:rPr>
        <w:t xml:space="preserve"> </w:t>
      </w:r>
      <w:r w:rsidRPr="0068187D">
        <w:rPr>
          <w:sz w:val="20"/>
          <w:lang w:val="en-US"/>
        </w:rPr>
        <w:t xml:space="preserve">Saturday, September 6th, 2014 </w:t>
      </w:r>
      <w:proofErr w:type="spellStart"/>
      <w:r w:rsidRPr="0068187D">
        <w:rPr>
          <w:sz w:val="20"/>
          <w:lang w:val="en-US"/>
        </w:rPr>
        <w:t>Harty</w:t>
      </w:r>
      <w:proofErr w:type="spellEnd"/>
      <w:r w:rsidRPr="0068187D">
        <w:rPr>
          <w:sz w:val="20"/>
          <w:lang w:val="en-US"/>
        </w:rPr>
        <w:t xml:space="preserve"> Boar</w:t>
      </w:r>
      <w:r>
        <w:rPr>
          <w:sz w:val="20"/>
          <w:lang w:val="en-US"/>
        </w:rPr>
        <w:t>droom, Sutherland School of Law, University College of Dublin, 6</w:t>
      </w:r>
      <w:r w:rsidRPr="0068187D">
        <w:rPr>
          <w:sz w:val="20"/>
          <w:vertAlign w:val="superscript"/>
          <w:lang w:val="en-US"/>
        </w:rPr>
        <w:t>th</w:t>
      </w:r>
      <w:r w:rsidR="00863B3D">
        <w:rPr>
          <w:sz w:val="20"/>
          <w:lang w:val="en-US"/>
        </w:rPr>
        <w:t xml:space="preserve"> September 2014, Dublin.</w:t>
      </w:r>
    </w:p>
    <w:p w:rsidR="001B155E" w:rsidRDefault="001B155E" w:rsidP="001B155E">
      <w:pPr>
        <w:ind w:left="1413"/>
        <w:rPr>
          <w:sz w:val="20"/>
          <w:lang w:val="en-GB"/>
        </w:rPr>
      </w:pPr>
    </w:p>
    <w:p w:rsidR="001B155E" w:rsidRPr="00E832D6" w:rsidRDefault="001B155E" w:rsidP="001B155E">
      <w:pPr>
        <w:ind w:left="1413"/>
        <w:rPr>
          <w:sz w:val="20"/>
          <w:lang w:val="en-GB"/>
        </w:rPr>
      </w:pPr>
      <w:r w:rsidRPr="00E832D6">
        <w:rPr>
          <w:sz w:val="20"/>
          <w:lang w:val="en-GB"/>
        </w:rPr>
        <w:t>« </w:t>
      </w:r>
      <w:r>
        <w:rPr>
          <w:sz w:val="20"/>
          <w:lang w:val="en-GB"/>
        </w:rPr>
        <w:t xml:space="preserve">Imbalances induced by </w:t>
      </w:r>
      <w:proofErr w:type="spellStart"/>
      <w:r>
        <w:rPr>
          <w:sz w:val="20"/>
          <w:lang w:val="en-GB"/>
        </w:rPr>
        <w:t>anticrisis</w:t>
      </w:r>
      <w:proofErr w:type="spellEnd"/>
      <w:r>
        <w:rPr>
          <w:sz w:val="20"/>
          <w:lang w:val="en-GB"/>
        </w:rPr>
        <w:t xml:space="preserve"> instruments in the Eurozone: the case of cultural rights and policies</w:t>
      </w:r>
      <w:r w:rsidRPr="00464A76">
        <w:rPr>
          <w:sz w:val="20"/>
          <w:lang w:val="en-GB"/>
        </w:rPr>
        <w:t xml:space="preserve"> », </w:t>
      </w:r>
      <w:proofErr w:type="spellStart"/>
      <w:r>
        <w:rPr>
          <w:sz w:val="20"/>
          <w:lang w:val="en-GB"/>
        </w:rPr>
        <w:t>IXth</w:t>
      </w:r>
      <w:proofErr w:type="spellEnd"/>
      <w:r>
        <w:rPr>
          <w:sz w:val="20"/>
          <w:lang w:val="en-GB"/>
        </w:rPr>
        <w:t xml:space="preserve"> </w:t>
      </w:r>
      <w:r w:rsidRPr="00E832D6">
        <w:rPr>
          <w:sz w:val="20"/>
          <w:lang w:val="en-GB"/>
        </w:rPr>
        <w:t>World Congress of Constitutional Law</w:t>
      </w:r>
      <w:r>
        <w:rPr>
          <w:sz w:val="20"/>
          <w:lang w:val="en-GB"/>
        </w:rPr>
        <w:t xml:space="preserve"> 2014 – Constitutional Challenges: Global and Local, Organized by the International Association of Constitutional Law and the Department of Public and International Law at the University of Oslo, 16-20 </w:t>
      </w:r>
      <w:r w:rsidR="00863B3D">
        <w:rPr>
          <w:sz w:val="20"/>
          <w:lang w:val="en-GB"/>
        </w:rPr>
        <w:t>June</w:t>
      </w:r>
      <w:r>
        <w:rPr>
          <w:sz w:val="20"/>
          <w:lang w:val="en-GB"/>
        </w:rPr>
        <w:t xml:space="preserve"> 2014 (in</w:t>
      </w:r>
      <w:r w:rsidR="00863B3D">
        <w:rPr>
          <w:sz w:val="20"/>
          <w:lang w:val="en-GB"/>
        </w:rPr>
        <w:t>tervention on the Wednesday 18 June), Oslo.</w:t>
      </w:r>
    </w:p>
    <w:p w:rsidR="001B155E" w:rsidRPr="00E832D6" w:rsidRDefault="001B155E" w:rsidP="001B155E">
      <w:pPr>
        <w:ind w:left="1413"/>
        <w:rPr>
          <w:sz w:val="20"/>
          <w:lang w:val="en-GB"/>
        </w:rPr>
      </w:pPr>
    </w:p>
    <w:p w:rsidR="001B155E" w:rsidRPr="001B155E" w:rsidRDefault="001B155E" w:rsidP="001B155E">
      <w:pPr>
        <w:ind w:left="1413"/>
        <w:rPr>
          <w:sz w:val="20"/>
          <w:lang w:val="en-GB"/>
        </w:rPr>
      </w:pPr>
      <w:r w:rsidRPr="001B155E">
        <w:rPr>
          <w:sz w:val="20"/>
          <w:lang w:val="en-GB"/>
        </w:rPr>
        <w:t xml:space="preserve">« Impact of IP regimes on the right to participate in cultural life », Workshop organized by the Special Rapporteur in the Field of Cultural Rights,   </w:t>
      </w:r>
      <w:r>
        <w:rPr>
          <w:sz w:val="20"/>
          <w:lang w:val="en-GB"/>
        </w:rPr>
        <w:t>Ms</w:t>
      </w:r>
      <w:r w:rsidRPr="001B155E">
        <w:rPr>
          <w:sz w:val="20"/>
          <w:lang w:val="en-GB"/>
        </w:rPr>
        <w:t xml:space="preserve"> Farida Shaheed</w:t>
      </w:r>
      <w:r>
        <w:rPr>
          <w:sz w:val="20"/>
          <w:lang w:val="en-GB"/>
        </w:rPr>
        <w:t xml:space="preserve">, on the </w:t>
      </w:r>
      <w:r w:rsidRPr="001B155E">
        <w:rPr>
          <w:i/>
          <w:sz w:val="20"/>
          <w:lang w:val="en-GB"/>
        </w:rPr>
        <w:t>Impacts of IP regimes on cultural rights</w:t>
      </w:r>
      <w:r w:rsidRPr="001B155E">
        <w:rPr>
          <w:sz w:val="20"/>
          <w:lang w:val="en-GB"/>
        </w:rPr>
        <w:t xml:space="preserve">, </w:t>
      </w:r>
      <w:r>
        <w:rPr>
          <w:sz w:val="20"/>
          <w:lang w:val="en-GB"/>
        </w:rPr>
        <w:t xml:space="preserve">Office of the High Commissioner for Human Rights, 10 and 11 June </w:t>
      </w:r>
      <w:r w:rsidR="00863B3D">
        <w:rPr>
          <w:sz w:val="20"/>
          <w:lang w:val="en-GB"/>
        </w:rPr>
        <w:t>2014, Geneva.</w:t>
      </w:r>
    </w:p>
    <w:p w:rsidR="001B155E" w:rsidRPr="001B155E" w:rsidRDefault="001B155E" w:rsidP="001B155E">
      <w:pPr>
        <w:ind w:left="1416"/>
        <w:rPr>
          <w:sz w:val="20"/>
          <w:lang w:val="en-GB"/>
        </w:rPr>
      </w:pPr>
    </w:p>
    <w:p w:rsidR="001B155E" w:rsidRPr="00A343AA" w:rsidRDefault="001B155E" w:rsidP="001B155E">
      <w:pPr>
        <w:ind w:left="1416"/>
        <w:rPr>
          <w:sz w:val="20"/>
        </w:rPr>
      </w:pPr>
      <w:r w:rsidRPr="00A343AA">
        <w:rPr>
          <w:sz w:val="20"/>
        </w:rPr>
        <w:t xml:space="preserve">« Le droit bruxellois de la culture », </w:t>
      </w:r>
      <w:r>
        <w:rPr>
          <w:sz w:val="20"/>
        </w:rPr>
        <w:t>Symposium</w:t>
      </w:r>
      <w:r w:rsidRPr="00A343AA">
        <w:rPr>
          <w:sz w:val="20"/>
        </w:rPr>
        <w:t xml:space="preserve"> </w:t>
      </w:r>
      <w:r w:rsidRPr="001B155E">
        <w:rPr>
          <w:i/>
          <w:sz w:val="20"/>
        </w:rPr>
        <w:t>25 ans de droit bruxellois (1989-2014) – Un premier bilan</w:t>
      </w:r>
      <w:r w:rsidRPr="00A343AA">
        <w:rPr>
          <w:sz w:val="20"/>
        </w:rPr>
        <w:t xml:space="preserve">, </w:t>
      </w:r>
      <w:proofErr w:type="spellStart"/>
      <w:r>
        <w:rPr>
          <w:bCs/>
          <w:sz w:val="20"/>
        </w:rPr>
        <w:t>Organized</w:t>
      </w:r>
      <w:proofErr w:type="spellEnd"/>
      <w:r>
        <w:rPr>
          <w:bCs/>
          <w:sz w:val="20"/>
        </w:rPr>
        <w:t xml:space="preserve"> by </w:t>
      </w:r>
      <w:r w:rsidRPr="00A343AA">
        <w:rPr>
          <w:bCs/>
          <w:sz w:val="20"/>
        </w:rPr>
        <w:t xml:space="preserve">Dimitri </w:t>
      </w:r>
      <w:proofErr w:type="spellStart"/>
      <w:r w:rsidRPr="00A343AA">
        <w:rPr>
          <w:bCs/>
          <w:sz w:val="20"/>
        </w:rPr>
        <w:t>Yernault</w:t>
      </w:r>
      <w:proofErr w:type="spellEnd"/>
      <w:r w:rsidRPr="00A343AA">
        <w:rPr>
          <w:bCs/>
          <w:sz w:val="20"/>
        </w:rPr>
        <w:t xml:space="preserve">, Bruno </w:t>
      </w:r>
      <w:proofErr w:type="spellStart"/>
      <w:r w:rsidRPr="00A343AA">
        <w:rPr>
          <w:bCs/>
          <w:sz w:val="20"/>
        </w:rPr>
        <w:t>Lombaert</w:t>
      </w:r>
      <w:proofErr w:type="spellEnd"/>
      <w:r w:rsidRPr="00A343AA">
        <w:rPr>
          <w:bCs/>
          <w:sz w:val="20"/>
        </w:rPr>
        <w:t xml:space="preserve"> et Pierre-Olivier de </w:t>
      </w:r>
      <w:proofErr w:type="spellStart"/>
      <w:r w:rsidRPr="00A343AA">
        <w:rPr>
          <w:bCs/>
          <w:sz w:val="20"/>
        </w:rPr>
        <w:t>Broux</w:t>
      </w:r>
      <w:proofErr w:type="spellEnd"/>
      <w:r w:rsidRPr="00A343AA">
        <w:rPr>
          <w:bCs/>
          <w:sz w:val="20"/>
        </w:rPr>
        <w:t xml:space="preserve">, 23 et 24 </w:t>
      </w:r>
      <w:r>
        <w:rPr>
          <w:bCs/>
          <w:sz w:val="20"/>
        </w:rPr>
        <w:t>April</w:t>
      </w:r>
      <w:r w:rsidRPr="00A343AA">
        <w:rPr>
          <w:bCs/>
          <w:sz w:val="20"/>
        </w:rPr>
        <w:t xml:space="preserve"> 2014 (intervention le mercredi 23 avril)</w:t>
      </w:r>
      <w:r>
        <w:rPr>
          <w:bCs/>
          <w:sz w:val="20"/>
        </w:rPr>
        <w:t xml:space="preserve">, Brussels </w:t>
      </w:r>
      <w:proofErr w:type="spellStart"/>
      <w:r>
        <w:rPr>
          <w:bCs/>
          <w:sz w:val="20"/>
        </w:rPr>
        <w:t>Parliament</w:t>
      </w:r>
      <w:proofErr w:type="spellEnd"/>
      <w:r w:rsidRPr="00A343AA">
        <w:rPr>
          <w:bCs/>
          <w:sz w:val="20"/>
        </w:rPr>
        <w:t>,</w:t>
      </w:r>
      <w:r>
        <w:rPr>
          <w:bCs/>
          <w:sz w:val="20"/>
        </w:rPr>
        <w:t xml:space="preserve"> Brussels.</w:t>
      </w:r>
    </w:p>
    <w:p w:rsidR="00AB339B" w:rsidRPr="001B155E" w:rsidRDefault="00AB339B" w:rsidP="009D1D93">
      <w:pPr>
        <w:ind w:left="1416"/>
        <w:rPr>
          <w:sz w:val="20"/>
        </w:rPr>
      </w:pPr>
    </w:p>
    <w:p w:rsidR="0094538E" w:rsidRDefault="0094538E" w:rsidP="009D1D93">
      <w:pPr>
        <w:ind w:left="1416"/>
        <w:rPr>
          <w:sz w:val="20"/>
        </w:rPr>
      </w:pPr>
      <w:r>
        <w:rPr>
          <w:sz w:val="20"/>
        </w:rPr>
        <w:t xml:space="preserve">« Politiques culturelles et droit de participer à la vie culturelle », Symposium Droit de participer à la vie culturelle et politiques culturelles : enjeux d’une rencontre, </w:t>
      </w:r>
      <w:proofErr w:type="spellStart"/>
      <w:r>
        <w:rPr>
          <w:sz w:val="20"/>
        </w:rPr>
        <w:t>Organized</w:t>
      </w:r>
      <w:proofErr w:type="spellEnd"/>
      <w:r>
        <w:rPr>
          <w:sz w:val="20"/>
        </w:rPr>
        <w:t xml:space="preserve"> by the </w:t>
      </w:r>
      <w:proofErr w:type="spellStart"/>
      <w:r>
        <w:rPr>
          <w:sz w:val="20"/>
        </w:rPr>
        <w:t>Research</w:t>
      </w:r>
      <w:proofErr w:type="spellEnd"/>
      <w:r>
        <w:rPr>
          <w:sz w:val="20"/>
        </w:rPr>
        <w:t xml:space="preserve"> Centre on the State and the Constitution of the </w:t>
      </w:r>
      <w:proofErr w:type="spellStart"/>
      <w:r>
        <w:rPr>
          <w:sz w:val="20"/>
        </w:rPr>
        <w:t>Catholic</w:t>
      </w:r>
      <w:proofErr w:type="spellEnd"/>
      <w:r>
        <w:rPr>
          <w:sz w:val="20"/>
        </w:rPr>
        <w:t xml:space="preserve"> </w:t>
      </w:r>
      <w:proofErr w:type="spellStart"/>
      <w:r>
        <w:rPr>
          <w:sz w:val="20"/>
        </w:rPr>
        <w:t>University</w:t>
      </w:r>
      <w:proofErr w:type="spellEnd"/>
      <w:r>
        <w:rPr>
          <w:sz w:val="20"/>
        </w:rPr>
        <w:t xml:space="preserve"> of Louvain and by Culture et Démocratie, 6th </w:t>
      </w:r>
      <w:proofErr w:type="spellStart"/>
      <w:r>
        <w:rPr>
          <w:sz w:val="20"/>
        </w:rPr>
        <w:t>December</w:t>
      </w:r>
      <w:proofErr w:type="spellEnd"/>
      <w:r>
        <w:rPr>
          <w:sz w:val="20"/>
        </w:rPr>
        <w:t xml:space="preserve"> 2013, Brussels.</w:t>
      </w:r>
    </w:p>
    <w:p w:rsidR="0094538E" w:rsidRDefault="0094538E" w:rsidP="009D1D93">
      <w:pPr>
        <w:ind w:left="1416"/>
        <w:rPr>
          <w:sz w:val="20"/>
        </w:rPr>
      </w:pPr>
    </w:p>
    <w:p w:rsidR="00AB339B" w:rsidRPr="0094538E" w:rsidRDefault="00AB339B" w:rsidP="009D1D93">
      <w:pPr>
        <w:ind w:left="1416"/>
        <w:rPr>
          <w:sz w:val="20"/>
        </w:rPr>
      </w:pPr>
      <w:r w:rsidRPr="0094538E">
        <w:rPr>
          <w:sz w:val="20"/>
        </w:rPr>
        <w:t>« Education permanente et droit de participer à la vie culturelle»,</w:t>
      </w:r>
      <w:r w:rsidR="0094538E" w:rsidRPr="0094538E">
        <w:rPr>
          <w:sz w:val="20"/>
        </w:rPr>
        <w:t xml:space="preserve"> Day of the « Education Permanente » 2013, </w:t>
      </w:r>
      <w:proofErr w:type="spellStart"/>
      <w:r w:rsidR="0094538E" w:rsidRPr="0094538E">
        <w:rPr>
          <w:sz w:val="20"/>
        </w:rPr>
        <w:t>Organized</w:t>
      </w:r>
      <w:proofErr w:type="spellEnd"/>
      <w:r w:rsidR="0094538E" w:rsidRPr="0094538E">
        <w:rPr>
          <w:sz w:val="20"/>
        </w:rPr>
        <w:t xml:space="preserve"> by the Service « Education permanente » of the French Ministry of Culture, 18th </w:t>
      </w:r>
      <w:proofErr w:type="spellStart"/>
      <w:r w:rsidR="0094538E" w:rsidRPr="0094538E">
        <w:rPr>
          <w:sz w:val="20"/>
        </w:rPr>
        <w:t>November</w:t>
      </w:r>
      <w:proofErr w:type="spellEnd"/>
      <w:r w:rsidR="0094538E" w:rsidRPr="0094538E">
        <w:rPr>
          <w:sz w:val="20"/>
        </w:rPr>
        <w:t xml:space="preserve"> 2013, </w:t>
      </w:r>
      <w:r w:rsidR="00863B3D">
        <w:rPr>
          <w:sz w:val="20"/>
        </w:rPr>
        <w:t xml:space="preserve">La </w:t>
      </w:r>
      <w:proofErr w:type="spellStart"/>
      <w:r w:rsidR="00863B3D">
        <w:rPr>
          <w:sz w:val="20"/>
        </w:rPr>
        <w:t>Marlagne</w:t>
      </w:r>
      <w:proofErr w:type="spellEnd"/>
      <w:r w:rsidR="00863B3D">
        <w:rPr>
          <w:sz w:val="20"/>
        </w:rPr>
        <w:t>/ Namur.</w:t>
      </w:r>
    </w:p>
    <w:p w:rsidR="00AB339B" w:rsidRPr="0094538E" w:rsidRDefault="00AB339B" w:rsidP="009D1D93">
      <w:pPr>
        <w:ind w:left="1416"/>
        <w:rPr>
          <w:sz w:val="20"/>
        </w:rPr>
      </w:pPr>
    </w:p>
    <w:p w:rsidR="00AB339B" w:rsidRPr="00AB339B" w:rsidRDefault="00AB339B" w:rsidP="009D1D93">
      <w:pPr>
        <w:ind w:left="1416"/>
        <w:rPr>
          <w:sz w:val="20"/>
          <w:lang w:val="en-US"/>
        </w:rPr>
      </w:pPr>
      <w:r w:rsidRPr="00AB339B">
        <w:rPr>
          <w:sz w:val="20"/>
          <w:lang w:val="en-US"/>
        </w:rPr>
        <w:t xml:space="preserve">« Effects of EU interventions on the right to participate in cultural life », International Symposium European Law and cultural policies, Organized by the Research Centre on the State and the Constitution </w:t>
      </w:r>
      <w:r>
        <w:rPr>
          <w:sz w:val="20"/>
          <w:lang w:val="en-US"/>
        </w:rPr>
        <w:t xml:space="preserve">of the Catholic University of Louvain </w:t>
      </w:r>
      <w:r w:rsidRPr="00AB339B">
        <w:rPr>
          <w:sz w:val="20"/>
          <w:lang w:val="en-US"/>
        </w:rPr>
        <w:t xml:space="preserve">and by the </w:t>
      </w:r>
      <w:r>
        <w:rPr>
          <w:sz w:val="20"/>
          <w:lang w:val="en-US"/>
        </w:rPr>
        <w:t>Institute for European Studies of the University of Saint-Louis – Brussels, 15</w:t>
      </w:r>
      <w:r w:rsidRPr="00AB339B">
        <w:rPr>
          <w:sz w:val="20"/>
          <w:vertAlign w:val="superscript"/>
          <w:lang w:val="en-US"/>
        </w:rPr>
        <w:t>th</w:t>
      </w:r>
      <w:r>
        <w:rPr>
          <w:sz w:val="20"/>
          <w:lang w:val="en-US"/>
        </w:rPr>
        <w:t xml:space="preserve"> November 2013, European Parliament, Brussels</w:t>
      </w:r>
      <w:r w:rsidR="001B155E">
        <w:rPr>
          <w:sz w:val="20"/>
          <w:lang w:val="en-US"/>
        </w:rPr>
        <w:t>.</w:t>
      </w:r>
    </w:p>
    <w:p w:rsidR="00AB339B" w:rsidRPr="00AB339B" w:rsidRDefault="00AB339B" w:rsidP="009D1D93">
      <w:pPr>
        <w:ind w:left="1416"/>
        <w:rPr>
          <w:sz w:val="20"/>
          <w:lang w:val="en-US"/>
        </w:rPr>
      </w:pPr>
    </w:p>
    <w:p w:rsidR="00AB339B" w:rsidRPr="00AB339B" w:rsidRDefault="00AB339B" w:rsidP="009D1D93">
      <w:pPr>
        <w:ind w:left="1416"/>
        <w:rPr>
          <w:sz w:val="20"/>
          <w:lang w:val="en-US"/>
        </w:rPr>
      </w:pPr>
      <w:r w:rsidRPr="00AB339B">
        <w:rPr>
          <w:sz w:val="20"/>
          <w:lang w:val="en-US"/>
        </w:rPr>
        <w:t xml:space="preserve">« Introduction », International Symposium European Law and cultural policies, Organized by the Research Centre on the State and the Constitution </w:t>
      </w:r>
      <w:r>
        <w:rPr>
          <w:sz w:val="20"/>
          <w:lang w:val="en-US"/>
        </w:rPr>
        <w:t xml:space="preserve">of the Catholic University of Louvain </w:t>
      </w:r>
      <w:r w:rsidRPr="00AB339B">
        <w:rPr>
          <w:sz w:val="20"/>
          <w:lang w:val="en-US"/>
        </w:rPr>
        <w:t xml:space="preserve">and by the </w:t>
      </w:r>
      <w:r>
        <w:rPr>
          <w:sz w:val="20"/>
          <w:lang w:val="en-US"/>
        </w:rPr>
        <w:t>Institute for European Studies of the University of Saint-Louis – Brussels, 15</w:t>
      </w:r>
      <w:r w:rsidRPr="00AB339B">
        <w:rPr>
          <w:sz w:val="20"/>
          <w:vertAlign w:val="superscript"/>
          <w:lang w:val="en-US"/>
        </w:rPr>
        <w:t>th</w:t>
      </w:r>
      <w:r>
        <w:rPr>
          <w:sz w:val="20"/>
          <w:lang w:val="en-US"/>
        </w:rPr>
        <w:t xml:space="preserve"> November 2013, European Parliament, Brussels.</w:t>
      </w:r>
    </w:p>
    <w:p w:rsidR="00AB339B" w:rsidRPr="00AB339B" w:rsidRDefault="00AB339B" w:rsidP="009D1D93">
      <w:pPr>
        <w:ind w:left="1416"/>
        <w:rPr>
          <w:sz w:val="20"/>
          <w:lang w:val="en-US"/>
        </w:rPr>
      </w:pPr>
    </w:p>
    <w:p w:rsidR="00D82B98" w:rsidRPr="004D1DDF" w:rsidRDefault="00815098" w:rsidP="009D1D93">
      <w:pPr>
        <w:ind w:left="1416"/>
        <w:rPr>
          <w:sz w:val="20"/>
        </w:rPr>
      </w:pPr>
      <w:proofErr w:type="spellStart"/>
      <w:r w:rsidRPr="004D1DDF">
        <w:rPr>
          <w:sz w:val="20"/>
        </w:rPr>
        <w:t>With</w:t>
      </w:r>
      <w:proofErr w:type="spellEnd"/>
      <w:r w:rsidRPr="004D1DDF">
        <w:rPr>
          <w:sz w:val="20"/>
        </w:rPr>
        <w:t xml:space="preserve"> N. BONBLED, </w:t>
      </w:r>
      <w:r w:rsidR="009D1D93" w:rsidRPr="009D1D93">
        <w:rPr>
          <w:sz w:val="20"/>
        </w:rPr>
        <w:t>« </w:t>
      </w:r>
      <w:r w:rsidR="00D82B98" w:rsidRPr="004D1DDF">
        <w:rPr>
          <w:sz w:val="20"/>
        </w:rPr>
        <w:t xml:space="preserve">Présentation du rapport belge – La multiplication des juges et des </w:t>
      </w:r>
      <w:r w:rsidRPr="004D1DDF">
        <w:rPr>
          <w:sz w:val="20"/>
        </w:rPr>
        <w:t>garanties</w:t>
      </w:r>
      <w:r w:rsidR="00D82B98" w:rsidRPr="004D1DDF">
        <w:rPr>
          <w:sz w:val="20"/>
        </w:rPr>
        <w:t xml:space="preserve"> dans la protection</w:t>
      </w:r>
      <w:r w:rsidRPr="004D1DDF">
        <w:rPr>
          <w:sz w:val="20"/>
        </w:rPr>
        <w:t xml:space="preserve"> des droits fondamentaux</w:t>
      </w:r>
      <w:r w:rsidR="009D1D93">
        <w:rPr>
          <w:sz w:val="20"/>
        </w:rPr>
        <w:t> »</w:t>
      </w:r>
      <w:r w:rsidRPr="004D1DDF">
        <w:rPr>
          <w:sz w:val="20"/>
        </w:rPr>
        <w:t>, 29</w:t>
      </w:r>
      <w:r w:rsidRPr="004D1DDF">
        <w:rPr>
          <w:sz w:val="20"/>
          <w:vertAlign w:val="superscript"/>
        </w:rPr>
        <w:t>ème</w:t>
      </w:r>
      <w:r w:rsidR="00D82B98" w:rsidRPr="004D1DDF">
        <w:rPr>
          <w:sz w:val="20"/>
        </w:rPr>
        <w:t xml:space="preserve"> Table Ronde de Justice constitutionnelle,</w:t>
      </w:r>
      <w:r w:rsidRPr="004D1DDF">
        <w:rPr>
          <w:sz w:val="20"/>
        </w:rPr>
        <w:t xml:space="preserve"> </w:t>
      </w:r>
      <w:proofErr w:type="spellStart"/>
      <w:r w:rsidRPr="004D1DDF">
        <w:rPr>
          <w:sz w:val="20"/>
        </w:rPr>
        <w:t>Organized</w:t>
      </w:r>
      <w:proofErr w:type="spellEnd"/>
      <w:r w:rsidRPr="004D1DDF">
        <w:rPr>
          <w:sz w:val="20"/>
        </w:rPr>
        <w:t xml:space="preserve"> by the Groupement d’Etude et de Recherches sur la Justice Constitutionnelle of the </w:t>
      </w:r>
      <w:proofErr w:type="spellStart"/>
      <w:r w:rsidRPr="004D1DDF">
        <w:rPr>
          <w:sz w:val="20"/>
        </w:rPr>
        <w:t>University</w:t>
      </w:r>
      <w:proofErr w:type="spellEnd"/>
      <w:r w:rsidRPr="004D1DDF">
        <w:rPr>
          <w:sz w:val="20"/>
        </w:rPr>
        <w:t xml:space="preserve"> Aix-Marseille</w:t>
      </w:r>
      <w:r w:rsidR="00863B3D">
        <w:rPr>
          <w:sz w:val="20"/>
        </w:rPr>
        <w:t>,</w:t>
      </w:r>
      <w:r w:rsidR="00D82B98" w:rsidRPr="004D1DDF">
        <w:rPr>
          <w:sz w:val="20"/>
        </w:rPr>
        <w:t xml:space="preserve"> 6</w:t>
      </w:r>
      <w:r w:rsidR="00D82B98" w:rsidRPr="004D1DDF">
        <w:rPr>
          <w:sz w:val="20"/>
          <w:vertAlign w:val="superscript"/>
        </w:rPr>
        <w:t>th</w:t>
      </w:r>
      <w:r w:rsidR="00D82B98" w:rsidRPr="004D1DDF">
        <w:rPr>
          <w:sz w:val="20"/>
        </w:rPr>
        <w:t>-7</w:t>
      </w:r>
      <w:r w:rsidR="00D82B98" w:rsidRPr="004D1DDF">
        <w:rPr>
          <w:sz w:val="20"/>
          <w:vertAlign w:val="superscript"/>
        </w:rPr>
        <w:t>th</w:t>
      </w:r>
      <w:r w:rsidRPr="004D1DDF">
        <w:rPr>
          <w:sz w:val="20"/>
        </w:rPr>
        <w:t xml:space="preserve"> </w:t>
      </w:r>
      <w:proofErr w:type="spellStart"/>
      <w:r w:rsidRPr="004D1DDF">
        <w:rPr>
          <w:sz w:val="20"/>
        </w:rPr>
        <w:t>September</w:t>
      </w:r>
      <w:proofErr w:type="spellEnd"/>
      <w:r w:rsidRPr="004D1DDF">
        <w:rPr>
          <w:sz w:val="20"/>
        </w:rPr>
        <w:t xml:space="preserve"> 2013, </w:t>
      </w:r>
      <w:r w:rsidR="00863B3D">
        <w:rPr>
          <w:sz w:val="20"/>
        </w:rPr>
        <w:t>Aix-en Provence.</w:t>
      </w:r>
    </w:p>
    <w:p w:rsidR="00D82B98" w:rsidRPr="004D1DDF" w:rsidRDefault="00D82B98">
      <w:pPr>
        <w:rPr>
          <w:sz w:val="20"/>
        </w:rPr>
      </w:pPr>
    </w:p>
    <w:p w:rsidR="00D82B98" w:rsidRPr="004D1DDF" w:rsidRDefault="009D1D93" w:rsidP="009D1D93">
      <w:pPr>
        <w:ind w:left="1416"/>
        <w:rPr>
          <w:sz w:val="20"/>
        </w:rPr>
      </w:pPr>
      <w:r>
        <w:rPr>
          <w:sz w:val="20"/>
        </w:rPr>
        <w:t>« </w:t>
      </w:r>
      <w:r w:rsidR="00D82B98" w:rsidRPr="004D1DDF">
        <w:rPr>
          <w:sz w:val="20"/>
        </w:rPr>
        <w:t>Le droit de participer à la vie culturelle e</w:t>
      </w:r>
      <w:r>
        <w:rPr>
          <w:sz w:val="20"/>
        </w:rPr>
        <w:t>n droit constitutionnel comparé »</w:t>
      </w:r>
      <w:r w:rsidR="00D82B98" w:rsidRPr="004D1DDF">
        <w:rPr>
          <w:sz w:val="20"/>
        </w:rPr>
        <w:t>, 24</w:t>
      </w:r>
      <w:r w:rsidR="00D82B98" w:rsidRPr="004D1DDF">
        <w:rPr>
          <w:sz w:val="20"/>
          <w:vertAlign w:val="superscript"/>
        </w:rPr>
        <w:t>ème</w:t>
      </w:r>
      <w:r w:rsidR="00D82B98" w:rsidRPr="004D1DDF">
        <w:rPr>
          <w:sz w:val="20"/>
        </w:rPr>
        <w:t xml:space="preserve"> Cours de Justice constitutionnelle, </w:t>
      </w:r>
      <w:proofErr w:type="spellStart"/>
      <w:r w:rsidR="00815098" w:rsidRPr="004D1DDF">
        <w:rPr>
          <w:sz w:val="20"/>
        </w:rPr>
        <w:t>Organized</w:t>
      </w:r>
      <w:proofErr w:type="spellEnd"/>
      <w:r w:rsidR="00815098" w:rsidRPr="004D1DDF">
        <w:rPr>
          <w:sz w:val="20"/>
        </w:rPr>
        <w:t xml:space="preserve"> by the Groupement d’Etude et de Recherches sur la Justice Constitutionnelle of the </w:t>
      </w:r>
      <w:proofErr w:type="spellStart"/>
      <w:r w:rsidR="00815098" w:rsidRPr="004D1DDF">
        <w:rPr>
          <w:sz w:val="20"/>
        </w:rPr>
        <w:t>University</w:t>
      </w:r>
      <w:proofErr w:type="spellEnd"/>
      <w:r w:rsidR="00815098" w:rsidRPr="004D1DDF">
        <w:rPr>
          <w:sz w:val="20"/>
        </w:rPr>
        <w:t xml:space="preserve"> Aix-Marseille, </w:t>
      </w:r>
      <w:r w:rsidR="00D82B98" w:rsidRPr="004D1DDF">
        <w:rPr>
          <w:sz w:val="20"/>
        </w:rPr>
        <w:t xml:space="preserve">5th </w:t>
      </w:r>
      <w:proofErr w:type="spellStart"/>
      <w:r w:rsidR="00D82B98" w:rsidRPr="004D1DDF">
        <w:rPr>
          <w:sz w:val="20"/>
        </w:rPr>
        <w:t>September</w:t>
      </w:r>
      <w:proofErr w:type="spellEnd"/>
      <w:r w:rsidR="00D82B98" w:rsidRPr="004D1DDF">
        <w:rPr>
          <w:sz w:val="20"/>
        </w:rPr>
        <w:t xml:space="preserve"> 2013</w:t>
      </w:r>
      <w:r w:rsidR="00815098" w:rsidRPr="004D1DDF">
        <w:rPr>
          <w:sz w:val="20"/>
        </w:rPr>
        <w:t xml:space="preserve">, </w:t>
      </w:r>
      <w:r w:rsidR="00863B3D">
        <w:rPr>
          <w:sz w:val="20"/>
        </w:rPr>
        <w:t>Aix-en-Provence</w:t>
      </w:r>
      <w:r w:rsidR="00815098" w:rsidRPr="004D1DDF">
        <w:rPr>
          <w:sz w:val="20"/>
        </w:rPr>
        <w:t>.</w:t>
      </w:r>
    </w:p>
    <w:p w:rsidR="00D82B98" w:rsidRPr="004D1DDF" w:rsidRDefault="00D82B98">
      <w:pPr>
        <w:rPr>
          <w:sz w:val="20"/>
        </w:rPr>
      </w:pPr>
    </w:p>
    <w:p w:rsidR="00D82B98" w:rsidRPr="004D1DDF" w:rsidRDefault="009D1D93" w:rsidP="009D1D93">
      <w:pPr>
        <w:ind w:left="1416"/>
        <w:rPr>
          <w:sz w:val="20"/>
          <w:lang w:val="en-US"/>
        </w:rPr>
      </w:pPr>
      <w:proofErr w:type="gramStart"/>
      <w:r w:rsidRPr="009D1D93">
        <w:rPr>
          <w:sz w:val="20"/>
          <w:lang w:val="en-US"/>
        </w:rPr>
        <w:lastRenderedPageBreak/>
        <w:t>« </w:t>
      </w:r>
      <w:r w:rsidR="00D82B98" w:rsidRPr="004D1DDF">
        <w:rPr>
          <w:sz w:val="20"/>
          <w:lang w:val="en-US"/>
        </w:rPr>
        <w:t>Cultural Diversity as a Horizon and as a Foundation f</w:t>
      </w:r>
      <w:r>
        <w:rPr>
          <w:sz w:val="20"/>
          <w:lang w:val="en-US"/>
        </w:rPr>
        <w:t>or the law on cultural policies</w:t>
      </w:r>
      <w:r w:rsidRPr="009D1D93">
        <w:rPr>
          <w:sz w:val="20"/>
          <w:lang w:val="en-US"/>
        </w:rPr>
        <w:t> »</w:t>
      </w:r>
      <w:r>
        <w:rPr>
          <w:sz w:val="20"/>
          <w:lang w:val="en-US"/>
        </w:rPr>
        <w:t>,</w:t>
      </w:r>
      <w:r w:rsidR="00D82B98" w:rsidRPr="004D1DDF">
        <w:rPr>
          <w:sz w:val="20"/>
          <w:lang w:val="en-US"/>
        </w:rPr>
        <w:t xml:space="preserve"> International Symposium Sociology of Law and Political Action</w:t>
      </w:r>
      <w:r w:rsidR="002B1ACC" w:rsidRPr="004D1DDF">
        <w:rPr>
          <w:sz w:val="20"/>
          <w:lang w:val="en-US"/>
        </w:rPr>
        <w:t xml:space="preserve"> (3</w:t>
      </w:r>
      <w:r w:rsidR="002B1ACC" w:rsidRPr="004D1DDF">
        <w:rPr>
          <w:sz w:val="20"/>
          <w:vertAlign w:val="superscript"/>
          <w:lang w:val="en-US"/>
        </w:rPr>
        <w:t>rd</w:t>
      </w:r>
      <w:r w:rsidR="002B1ACC" w:rsidRPr="004D1DDF">
        <w:rPr>
          <w:sz w:val="20"/>
          <w:lang w:val="en-US"/>
        </w:rPr>
        <w:t xml:space="preserve"> – 6</w:t>
      </w:r>
      <w:r w:rsidR="002B1ACC" w:rsidRPr="004D1DDF">
        <w:rPr>
          <w:sz w:val="20"/>
          <w:vertAlign w:val="superscript"/>
          <w:lang w:val="en-US"/>
        </w:rPr>
        <w:t>th</w:t>
      </w:r>
      <w:r w:rsidR="002B1ACC" w:rsidRPr="004D1DDF">
        <w:rPr>
          <w:sz w:val="20"/>
          <w:lang w:val="en-US"/>
        </w:rPr>
        <w:t xml:space="preserve"> September)</w:t>
      </w:r>
      <w:r w:rsidR="00D82B98" w:rsidRPr="004D1DDF">
        <w:rPr>
          <w:sz w:val="20"/>
          <w:lang w:val="en-US"/>
        </w:rPr>
        <w:t xml:space="preserve">, </w:t>
      </w:r>
      <w:r w:rsidR="00815098" w:rsidRPr="004D1DDF">
        <w:rPr>
          <w:sz w:val="20"/>
          <w:lang w:val="en-US"/>
        </w:rPr>
        <w:t>Organized by ISA</w:t>
      </w:r>
      <w:r w:rsidR="00212FE7">
        <w:rPr>
          <w:sz w:val="20"/>
          <w:lang w:val="en-US"/>
        </w:rPr>
        <w:t xml:space="preserve"> (International Sociological Association)</w:t>
      </w:r>
      <w:r w:rsidR="00815098" w:rsidRPr="004D1DDF">
        <w:rPr>
          <w:sz w:val="20"/>
          <w:lang w:val="en-US"/>
        </w:rPr>
        <w:t>/RCSL</w:t>
      </w:r>
      <w:r w:rsidR="00212FE7">
        <w:rPr>
          <w:sz w:val="20"/>
          <w:lang w:val="en-US"/>
        </w:rPr>
        <w:t xml:space="preserve"> (Research Committee on Sociology of Law)</w:t>
      </w:r>
      <w:r w:rsidR="00815098" w:rsidRPr="004D1DDF">
        <w:rPr>
          <w:sz w:val="20"/>
          <w:lang w:val="en-US"/>
        </w:rPr>
        <w:t xml:space="preserve"> and Sciences </w:t>
      </w:r>
      <w:proofErr w:type="spellStart"/>
      <w:r w:rsidR="00815098" w:rsidRPr="004D1DDF">
        <w:rPr>
          <w:sz w:val="20"/>
          <w:lang w:val="en-US"/>
        </w:rPr>
        <w:t>Po</w:t>
      </w:r>
      <w:r w:rsidR="00521FAA" w:rsidRPr="004D1DDF">
        <w:rPr>
          <w:sz w:val="20"/>
          <w:lang w:val="en-US"/>
        </w:rPr>
        <w:t>litiques</w:t>
      </w:r>
      <w:proofErr w:type="spellEnd"/>
      <w:r w:rsidR="00D82B98" w:rsidRPr="004D1DDF">
        <w:rPr>
          <w:sz w:val="20"/>
          <w:lang w:val="en-US"/>
        </w:rPr>
        <w:t>, 4</w:t>
      </w:r>
      <w:r w:rsidR="00D82B98" w:rsidRPr="004D1DDF">
        <w:rPr>
          <w:sz w:val="20"/>
          <w:vertAlign w:val="superscript"/>
          <w:lang w:val="en-US"/>
        </w:rPr>
        <w:t>th</w:t>
      </w:r>
      <w:r w:rsidR="00815098" w:rsidRPr="004D1DDF">
        <w:rPr>
          <w:sz w:val="20"/>
          <w:lang w:val="en-US"/>
        </w:rPr>
        <w:t xml:space="preserve"> September 2013, </w:t>
      </w:r>
      <w:r w:rsidR="00863B3D" w:rsidRPr="004D1DDF">
        <w:rPr>
          <w:sz w:val="20"/>
          <w:lang w:val="en-US"/>
        </w:rPr>
        <w:t>Toulouse</w:t>
      </w:r>
      <w:r w:rsidR="00815098" w:rsidRPr="004D1DDF">
        <w:rPr>
          <w:sz w:val="20"/>
          <w:lang w:val="en-US"/>
        </w:rPr>
        <w:t>.</w:t>
      </w:r>
      <w:proofErr w:type="gramEnd"/>
    </w:p>
    <w:p w:rsidR="0069317B" w:rsidRPr="004D1DDF" w:rsidRDefault="0069317B">
      <w:pPr>
        <w:rPr>
          <w:sz w:val="20"/>
          <w:lang w:val="en-US"/>
        </w:rPr>
      </w:pPr>
    </w:p>
    <w:p w:rsidR="0069317B" w:rsidRPr="004D1DDF" w:rsidRDefault="0069317B" w:rsidP="009D1D93">
      <w:pPr>
        <w:ind w:left="1416"/>
        <w:rPr>
          <w:sz w:val="20"/>
          <w:lang w:val="en-US"/>
        </w:rPr>
      </w:pPr>
      <w:r w:rsidRPr="004D1DDF">
        <w:rPr>
          <w:sz w:val="20"/>
          <w:lang w:val="en-US"/>
        </w:rPr>
        <w:t xml:space="preserve">« Le droit de </w:t>
      </w:r>
      <w:proofErr w:type="spellStart"/>
      <w:r w:rsidRPr="004D1DDF">
        <w:rPr>
          <w:sz w:val="20"/>
          <w:lang w:val="en-US"/>
        </w:rPr>
        <w:t>participer</w:t>
      </w:r>
      <w:proofErr w:type="spellEnd"/>
      <w:r w:rsidRPr="004D1DDF">
        <w:rPr>
          <w:sz w:val="20"/>
          <w:lang w:val="en-US"/>
        </w:rPr>
        <w:t xml:space="preserve"> à la vie </w:t>
      </w:r>
      <w:proofErr w:type="spellStart"/>
      <w:r w:rsidRPr="004D1DDF">
        <w:rPr>
          <w:sz w:val="20"/>
          <w:lang w:val="en-US"/>
        </w:rPr>
        <w:t>culturelle</w:t>
      </w:r>
      <w:proofErr w:type="spellEnd"/>
      <w:r w:rsidRPr="004D1DDF">
        <w:rPr>
          <w:sz w:val="20"/>
          <w:lang w:val="en-US"/>
        </w:rPr>
        <w:t xml:space="preserve"> </w:t>
      </w:r>
      <w:proofErr w:type="spellStart"/>
      <w:r w:rsidRPr="004D1DDF">
        <w:rPr>
          <w:sz w:val="20"/>
          <w:lang w:val="en-US"/>
        </w:rPr>
        <w:t>dans</w:t>
      </w:r>
      <w:proofErr w:type="spellEnd"/>
      <w:r w:rsidRPr="004D1DDF">
        <w:rPr>
          <w:sz w:val="20"/>
          <w:lang w:val="en-US"/>
        </w:rPr>
        <w:t xml:space="preserve"> les </w:t>
      </w:r>
      <w:proofErr w:type="spellStart"/>
      <w:r w:rsidRPr="004D1DDF">
        <w:rPr>
          <w:sz w:val="20"/>
          <w:lang w:val="en-US"/>
        </w:rPr>
        <w:t>Centres</w:t>
      </w:r>
      <w:proofErr w:type="spellEnd"/>
      <w:r w:rsidRPr="004D1DDF">
        <w:rPr>
          <w:sz w:val="20"/>
          <w:lang w:val="en-US"/>
        </w:rPr>
        <w:t xml:space="preserve"> </w:t>
      </w:r>
      <w:proofErr w:type="spellStart"/>
      <w:r w:rsidRPr="004D1DDF">
        <w:rPr>
          <w:sz w:val="20"/>
          <w:lang w:val="en-US"/>
        </w:rPr>
        <w:t>culturels</w:t>
      </w:r>
      <w:proofErr w:type="spellEnd"/>
      <w:r w:rsidRPr="004D1DDF">
        <w:rPr>
          <w:sz w:val="20"/>
          <w:lang w:val="en-US"/>
        </w:rPr>
        <w:t xml:space="preserve"> », </w:t>
      </w:r>
      <w:r w:rsidR="00815098" w:rsidRPr="004D1DDF">
        <w:rPr>
          <w:sz w:val="20"/>
          <w:lang w:val="en-US"/>
        </w:rPr>
        <w:t xml:space="preserve">General Assembly of the </w:t>
      </w:r>
      <w:proofErr w:type="spellStart"/>
      <w:r w:rsidR="00815098" w:rsidRPr="004D1DDF">
        <w:rPr>
          <w:sz w:val="20"/>
          <w:lang w:val="en-US"/>
        </w:rPr>
        <w:t>Centres</w:t>
      </w:r>
      <w:proofErr w:type="spellEnd"/>
      <w:r w:rsidR="00815098" w:rsidRPr="004D1DDF">
        <w:rPr>
          <w:sz w:val="20"/>
          <w:lang w:val="en-US"/>
        </w:rPr>
        <w:t xml:space="preserve"> </w:t>
      </w:r>
      <w:proofErr w:type="spellStart"/>
      <w:r w:rsidR="00815098" w:rsidRPr="004D1DDF">
        <w:rPr>
          <w:sz w:val="20"/>
          <w:lang w:val="en-US"/>
        </w:rPr>
        <w:t>culturels</w:t>
      </w:r>
      <w:proofErr w:type="spellEnd"/>
      <w:r w:rsidR="00815098" w:rsidRPr="004D1DDF">
        <w:rPr>
          <w:sz w:val="20"/>
          <w:lang w:val="en-US"/>
        </w:rPr>
        <w:t xml:space="preserve"> of Brabant Walloon, Organized by the Centre </w:t>
      </w:r>
      <w:proofErr w:type="spellStart"/>
      <w:r w:rsidR="00815098" w:rsidRPr="004D1DDF">
        <w:rPr>
          <w:sz w:val="20"/>
          <w:lang w:val="en-US"/>
        </w:rPr>
        <w:t>culturel</w:t>
      </w:r>
      <w:proofErr w:type="spellEnd"/>
      <w:r w:rsidR="00815098" w:rsidRPr="004D1DDF">
        <w:rPr>
          <w:sz w:val="20"/>
          <w:lang w:val="en-US"/>
        </w:rPr>
        <w:t xml:space="preserve"> </w:t>
      </w:r>
      <w:proofErr w:type="spellStart"/>
      <w:r w:rsidR="00815098" w:rsidRPr="004D1DDF">
        <w:rPr>
          <w:sz w:val="20"/>
          <w:lang w:val="en-US"/>
        </w:rPr>
        <w:t>régional</w:t>
      </w:r>
      <w:proofErr w:type="spellEnd"/>
      <w:r w:rsidR="00815098" w:rsidRPr="004D1DDF">
        <w:rPr>
          <w:sz w:val="20"/>
          <w:lang w:val="en-US"/>
        </w:rPr>
        <w:t xml:space="preserve"> of the Brabant </w:t>
      </w:r>
      <w:proofErr w:type="spellStart"/>
      <w:r w:rsidR="00815098" w:rsidRPr="004D1DDF">
        <w:rPr>
          <w:sz w:val="20"/>
          <w:lang w:val="en-US"/>
        </w:rPr>
        <w:t>Wallon</w:t>
      </w:r>
      <w:proofErr w:type="spellEnd"/>
      <w:r w:rsidR="00815098" w:rsidRPr="004D1DDF">
        <w:rPr>
          <w:sz w:val="20"/>
          <w:lang w:val="en-US"/>
        </w:rPr>
        <w:t xml:space="preserve">, </w:t>
      </w:r>
      <w:r w:rsidR="002B1ACC" w:rsidRPr="004D1DDF">
        <w:rPr>
          <w:sz w:val="20"/>
          <w:lang w:val="en-US"/>
        </w:rPr>
        <w:t>27 March 2013, Court-Saint-Etienne</w:t>
      </w:r>
      <w:r w:rsidR="00863B3D">
        <w:rPr>
          <w:sz w:val="20"/>
          <w:lang w:val="en-US"/>
        </w:rPr>
        <w:t xml:space="preserve"> (Belgium).</w:t>
      </w:r>
    </w:p>
    <w:p w:rsidR="00D82B98" w:rsidRPr="004D1DDF" w:rsidRDefault="00D82B98">
      <w:pPr>
        <w:rPr>
          <w:sz w:val="20"/>
          <w:highlight w:val="yellow"/>
          <w:lang w:val="en-US"/>
        </w:rPr>
      </w:pPr>
    </w:p>
    <w:p w:rsidR="00D82B98" w:rsidRPr="004D1DDF" w:rsidRDefault="00D82B98" w:rsidP="009D1D93">
      <w:pPr>
        <w:ind w:left="1416"/>
        <w:rPr>
          <w:sz w:val="20"/>
        </w:rPr>
      </w:pPr>
      <w:r w:rsidRPr="004D1DDF">
        <w:rPr>
          <w:sz w:val="20"/>
        </w:rPr>
        <w:t xml:space="preserve">« Le droit de participer à la vie culturelle dans les Centres culturels », </w:t>
      </w:r>
      <w:r w:rsidR="002B1ACC" w:rsidRPr="004D1DDF">
        <w:rPr>
          <w:sz w:val="20"/>
        </w:rPr>
        <w:t>Présentation dans le cadre de la recherche action menée avec les Centres culturels du Brabant Wallon</w:t>
      </w:r>
      <w:r w:rsidRPr="004D1DDF">
        <w:rPr>
          <w:sz w:val="20"/>
        </w:rPr>
        <w:t xml:space="preserve">, </w:t>
      </w:r>
      <w:proofErr w:type="spellStart"/>
      <w:r w:rsidR="00815098" w:rsidRPr="004D1DDF">
        <w:rPr>
          <w:sz w:val="20"/>
        </w:rPr>
        <w:t>Organized</w:t>
      </w:r>
      <w:proofErr w:type="spellEnd"/>
      <w:r w:rsidR="00815098" w:rsidRPr="004D1DDF">
        <w:rPr>
          <w:sz w:val="20"/>
        </w:rPr>
        <w:t xml:space="preserve"> by the Centre culturel régional of the Brabant Wallon, </w:t>
      </w:r>
      <w:r w:rsidR="00521FAA" w:rsidRPr="004D1DDF">
        <w:rPr>
          <w:sz w:val="20"/>
        </w:rPr>
        <w:t>6th March 2013,</w:t>
      </w:r>
      <w:r w:rsidR="002B1ACC" w:rsidRPr="004D1DDF">
        <w:rPr>
          <w:sz w:val="20"/>
        </w:rPr>
        <w:t xml:space="preserve"> </w:t>
      </w:r>
      <w:proofErr w:type="spellStart"/>
      <w:r w:rsidR="002B1ACC" w:rsidRPr="004D1DDF">
        <w:rPr>
          <w:sz w:val="20"/>
        </w:rPr>
        <w:t>L</w:t>
      </w:r>
      <w:r w:rsidR="00863B3D">
        <w:rPr>
          <w:sz w:val="20"/>
        </w:rPr>
        <w:t>ouvranges</w:t>
      </w:r>
      <w:proofErr w:type="spellEnd"/>
      <w:r w:rsidR="00863B3D">
        <w:rPr>
          <w:sz w:val="20"/>
        </w:rPr>
        <w:t xml:space="preserve"> (</w:t>
      </w:r>
      <w:proofErr w:type="spellStart"/>
      <w:r w:rsidR="00863B3D">
        <w:rPr>
          <w:sz w:val="20"/>
        </w:rPr>
        <w:t>Belgium</w:t>
      </w:r>
      <w:proofErr w:type="spellEnd"/>
      <w:r w:rsidR="00863B3D">
        <w:rPr>
          <w:sz w:val="20"/>
        </w:rPr>
        <w:t>).</w:t>
      </w:r>
    </w:p>
    <w:p w:rsidR="0069317B" w:rsidRPr="004D1DDF" w:rsidRDefault="0069317B">
      <w:pPr>
        <w:rPr>
          <w:sz w:val="20"/>
        </w:rPr>
      </w:pPr>
    </w:p>
    <w:p w:rsidR="0069317B" w:rsidRPr="004D1DDF" w:rsidRDefault="0069317B" w:rsidP="009D1D93">
      <w:pPr>
        <w:ind w:left="1416"/>
        <w:rPr>
          <w:sz w:val="20"/>
        </w:rPr>
      </w:pPr>
      <w:r w:rsidRPr="004D1DDF">
        <w:rPr>
          <w:sz w:val="20"/>
        </w:rPr>
        <w:t>« La culture dans la crise. Quelle(s) alternative(s) à l’austérité ?</w:t>
      </w:r>
      <w:r w:rsidR="002B1ACC" w:rsidRPr="004D1DDF">
        <w:rPr>
          <w:sz w:val="20"/>
        </w:rPr>
        <w:t xml:space="preserve"> », </w:t>
      </w:r>
      <w:r w:rsidR="00521FAA" w:rsidRPr="004D1DDF">
        <w:rPr>
          <w:sz w:val="20"/>
        </w:rPr>
        <w:t>9</w:t>
      </w:r>
      <w:r w:rsidR="00521FAA" w:rsidRPr="004D1DDF">
        <w:rPr>
          <w:sz w:val="20"/>
          <w:vertAlign w:val="superscript"/>
        </w:rPr>
        <w:t>ème</w:t>
      </w:r>
      <w:r w:rsidR="00521FAA" w:rsidRPr="004D1DDF">
        <w:rPr>
          <w:sz w:val="20"/>
        </w:rPr>
        <w:t xml:space="preserve"> Rencontre</w:t>
      </w:r>
      <w:r w:rsidR="002B1ACC" w:rsidRPr="004D1DDF">
        <w:rPr>
          <w:sz w:val="20"/>
        </w:rPr>
        <w:t xml:space="preserve"> des Nouveaux Mondes, </w:t>
      </w:r>
      <w:proofErr w:type="spellStart"/>
      <w:r w:rsidR="00815098" w:rsidRPr="004D1DDF">
        <w:rPr>
          <w:sz w:val="20"/>
        </w:rPr>
        <w:t>Organized</w:t>
      </w:r>
      <w:proofErr w:type="spellEnd"/>
      <w:r w:rsidR="00815098" w:rsidRPr="004D1DDF">
        <w:rPr>
          <w:sz w:val="20"/>
        </w:rPr>
        <w:t xml:space="preserve"> by </w:t>
      </w:r>
      <w:proofErr w:type="spellStart"/>
      <w:r w:rsidR="00815098" w:rsidRPr="004D1DDF">
        <w:rPr>
          <w:sz w:val="20"/>
        </w:rPr>
        <w:t>Etopia</w:t>
      </w:r>
      <w:proofErr w:type="spellEnd"/>
      <w:r w:rsidR="00815098" w:rsidRPr="004D1DDF">
        <w:rPr>
          <w:sz w:val="20"/>
        </w:rPr>
        <w:t xml:space="preserve">, 9th March 2013, Charleroi, </w:t>
      </w:r>
      <w:r w:rsidR="00863B3D">
        <w:rPr>
          <w:sz w:val="20"/>
        </w:rPr>
        <w:t>(</w:t>
      </w:r>
      <w:proofErr w:type="spellStart"/>
      <w:r w:rsidR="00863B3D">
        <w:rPr>
          <w:sz w:val="20"/>
        </w:rPr>
        <w:t>Belgium</w:t>
      </w:r>
      <w:proofErr w:type="spellEnd"/>
      <w:r w:rsidR="00863B3D">
        <w:rPr>
          <w:sz w:val="20"/>
        </w:rPr>
        <w:t>).</w:t>
      </w:r>
    </w:p>
    <w:p w:rsidR="0069317B" w:rsidRPr="004D1DDF" w:rsidRDefault="0069317B">
      <w:pPr>
        <w:rPr>
          <w:sz w:val="20"/>
          <w:highlight w:val="yellow"/>
        </w:rPr>
      </w:pPr>
    </w:p>
    <w:p w:rsidR="0069317B" w:rsidRPr="004D1DDF" w:rsidRDefault="0069317B" w:rsidP="009D1D93">
      <w:pPr>
        <w:ind w:left="1416"/>
        <w:rPr>
          <w:sz w:val="20"/>
          <w:lang w:val="en-US"/>
        </w:rPr>
      </w:pPr>
      <w:r w:rsidRPr="004D1DDF">
        <w:rPr>
          <w:sz w:val="20"/>
          <w:lang w:val="en-US"/>
        </w:rPr>
        <w:t xml:space="preserve">« The EU and the right to participate in cultural life », </w:t>
      </w:r>
      <w:r w:rsidR="002B1ACC" w:rsidRPr="004D1DDF">
        <w:rPr>
          <w:sz w:val="20"/>
          <w:lang w:val="en-US"/>
        </w:rPr>
        <w:t xml:space="preserve">Scientific Meetings of the </w:t>
      </w:r>
      <w:r w:rsidRPr="004D1DDF">
        <w:rPr>
          <w:sz w:val="20"/>
          <w:lang w:val="en-US"/>
        </w:rPr>
        <w:t xml:space="preserve">University of Amsterdam, </w:t>
      </w:r>
      <w:r w:rsidR="00815098" w:rsidRPr="004D1DDF">
        <w:rPr>
          <w:sz w:val="20"/>
          <w:lang w:val="en-US"/>
        </w:rPr>
        <w:t>Organized by the Amsterdam Research Center for International law of the University of Amsterdam</w:t>
      </w:r>
      <w:r w:rsidR="00521FAA" w:rsidRPr="004D1DDF">
        <w:rPr>
          <w:sz w:val="20"/>
          <w:lang w:val="en-US"/>
        </w:rPr>
        <w:t>,</w:t>
      </w:r>
      <w:r w:rsidR="00815098" w:rsidRPr="004D1DDF">
        <w:rPr>
          <w:sz w:val="20"/>
          <w:lang w:val="en-US"/>
        </w:rPr>
        <w:t xml:space="preserve"> </w:t>
      </w:r>
      <w:r w:rsidR="002B1ACC" w:rsidRPr="004D1DDF">
        <w:rPr>
          <w:sz w:val="20"/>
          <w:lang w:val="en-US"/>
        </w:rPr>
        <w:t>26</w:t>
      </w:r>
      <w:r w:rsidR="002B1ACC" w:rsidRPr="004D1DDF">
        <w:rPr>
          <w:sz w:val="20"/>
          <w:vertAlign w:val="superscript"/>
          <w:lang w:val="en-US"/>
        </w:rPr>
        <w:t>th</w:t>
      </w:r>
      <w:r w:rsidR="002B1ACC" w:rsidRPr="004D1DDF">
        <w:rPr>
          <w:sz w:val="20"/>
          <w:lang w:val="en-US"/>
        </w:rPr>
        <w:t xml:space="preserve"> March 2013, </w:t>
      </w:r>
      <w:r w:rsidR="00863B3D" w:rsidRPr="004D1DDF">
        <w:rPr>
          <w:sz w:val="20"/>
          <w:lang w:val="en-US"/>
        </w:rPr>
        <w:t>Amsterdam</w:t>
      </w:r>
      <w:r w:rsidR="00863B3D">
        <w:rPr>
          <w:sz w:val="20"/>
          <w:lang w:val="en-US"/>
        </w:rPr>
        <w:t>.</w:t>
      </w:r>
    </w:p>
    <w:p w:rsidR="0069317B" w:rsidRPr="004D1DDF" w:rsidRDefault="0069317B">
      <w:pPr>
        <w:rPr>
          <w:sz w:val="20"/>
          <w:lang w:val="en-US"/>
        </w:rPr>
      </w:pPr>
    </w:p>
    <w:p w:rsidR="0069317B" w:rsidRPr="004D1DDF" w:rsidRDefault="0069317B" w:rsidP="009D1D93">
      <w:pPr>
        <w:ind w:left="1416"/>
        <w:rPr>
          <w:sz w:val="20"/>
          <w:lang w:val="fr-FR"/>
        </w:rPr>
      </w:pPr>
      <w:proofErr w:type="spellStart"/>
      <w:r w:rsidRPr="004D1DDF">
        <w:rPr>
          <w:sz w:val="20"/>
        </w:rPr>
        <w:t>With</w:t>
      </w:r>
      <w:proofErr w:type="spellEnd"/>
      <w:r w:rsidRPr="004D1DDF">
        <w:rPr>
          <w:sz w:val="20"/>
        </w:rPr>
        <w:t xml:space="preserve"> E</w:t>
      </w:r>
      <w:r w:rsidR="002B1ACC" w:rsidRPr="004D1DDF">
        <w:rPr>
          <w:sz w:val="20"/>
        </w:rPr>
        <w:t xml:space="preserve">. CRUYSMANS, “Les diverses dimensions du droit à l’oubli. Un processus de </w:t>
      </w:r>
      <w:proofErr w:type="spellStart"/>
      <w:r w:rsidR="002B1ACC" w:rsidRPr="004D1DDF">
        <w:rPr>
          <w:sz w:val="20"/>
        </w:rPr>
        <w:t>positivation</w:t>
      </w:r>
      <w:proofErr w:type="spellEnd"/>
      <w:r w:rsidR="002B1ACC" w:rsidRPr="004D1DDF">
        <w:rPr>
          <w:sz w:val="20"/>
        </w:rPr>
        <w:t xml:space="preserve"> entrant en conflit avec la liberté d’expression ?</w:t>
      </w:r>
      <w:r w:rsidRPr="004D1DDF">
        <w:rPr>
          <w:sz w:val="20"/>
        </w:rPr>
        <w:t xml:space="preserve">”, </w:t>
      </w:r>
      <w:r w:rsidR="00815098" w:rsidRPr="004D1DDF">
        <w:rPr>
          <w:sz w:val="20"/>
        </w:rPr>
        <w:t>International Symposium</w:t>
      </w:r>
      <w:r w:rsidRPr="004D1DDF">
        <w:rPr>
          <w:sz w:val="20"/>
        </w:rPr>
        <w:t xml:space="preserve"> </w:t>
      </w:r>
      <w:r w:rsidR="00372788" w:rsidRPr="004D1DDF">
        <w:rPr>
          <w:sz w:val="20"/>
        </w:rPr>
        <w:t>E</w:t>
      </w:r>
      <w:r w:rsidR="00372788" w:rsidRPr="004D1DDF">
        <w:rPr>
          <w:sz w:val="20"/>
          <w:lang w:val="fr-FR"/>
        </w:rPr>
        <w:t>-réputation et traces numériques : Dimensions instrumentales et enjeux de société</w:t>
      </w:r>
      <w:r w:rsidRPr="004D1DDF">
        <w:rPr>
          <w:sz w:val="20"/>
        </w:rPr>
        <w:t xml:space="preserve">, </w:t>
      </w:r>
      <w:proofErr w:type="spellStart"/>
      <w:r w:rsidR="00815098" w:rsidRPr="004D1DDF">
        <w:rPr>
          <w:sz w:val="20"/>
        </w:rPr>
        <w:t>Organized</w:t>
      </w:r>
      <w:proofErr w:type="spellEnd"/>
      <w:r w:rsidR="00815098" w:rsidRPr="004D1DDF">
        <w:rPr>
          <w:sz w:val="20"/>
        </w:rPr>
        <w:t xml:space="preserve"> by</w:t>
      </w:r>
      <w:r w:rsidR="00372788" w:rsidRPr="004D1DDF">
        <w:rPr>
          <w:sz w:val="20"/>
        </w:rPr>
        <w:t xml:space="preserve"> l’Université de Toulouse </w:t>
      </w:r>
      <w:proofErr w:type="spellStart"/>
      <w:r w:rsidR="00372788" w:rsidRPr="004D1DDF">
        <w:rPr>
          <w:sz w:val="20"/>
        </w:rPr>
        <w:t>Capitaloe</w:t>
      </w:r>
      <w:proofErr w:type="spellEnd"/>
      <w:r w:rsidR="00372788" w:rsidRPr="004D1DDF">
        <w:rPr>
          <w:sz w:val="20"/>
        </w:rPr>
        <w:t xml:space="preserve"> I</w:t>
      </w:r>
      <w:r w:rsidR="00B40519" w:rsidRPr="004D1DDF">
        <w:rPr>
          <w:sz w:val="20"/>
        </w:rPr>
        <w:t xml:space="preserve"> </w:t>
      </w:r>
      <w:r w:rsidR="00372788" w:rsidRPr="004D1DDF">
        <w:rPr>
          <w:sz w:val="20"/>
        </w:rPr>
        <w:t>.22 March 2013, Toulouse</w:t>
      </w:r>
      <w:r w:rsidR="00863B3D">
        <w:rPr>
          <w:sz w:val="20"/>
        </w:rPr>
        <w:t>.</w:t>
      </w:r>
    </w:p>
    <w:p w:rsidR="0069317B" w:rsidRPr="004D1DDF" w:rsidRDefault="0069317B">
      <w:pPr>
        <w:rPr>
          <w:sz w:val="20"/>
          <w:lang w:val="fr-FR"/>
        </w:rPr>
      </w:pPr>
    </w:p>
    <w:p w:rsidR="0069317B" w:rsidRPr="004D1DDF" w:rsidRDefault="002B1ACC" w:rsidP="009D1D93">
      <w:pPr>
        <w:ind w:left="1416"/>
        <w:rPr>
          <w:sz w:val="20"/>
        </w:rPr>
      </w:pPr>
      <w:r w:rsidRPr="004D1DDF">
        <w:rPr>
          <w:sz w:val="20"/>
        </w:rPr>
        <w:t xml:space="preserve">« Le droit </w:t>
      </w:r>
      <w:r w:rsidR="00815098" w:rsidRPr="004D1DDF">
        <w:rPr>
          <w:sz w:val="20"/>
        </w:rPr>
        <w:t xml:space="preserve">à la protection de l’environnement sain en droit belge », International Symposium Regards croisés sur les rapports entre droits fondamentaux et l’environnement, </w:t>
      </w:r>
      <w:proofErr w:type="spellStart"/>
      <w:r w:rsidR="00815098" w:rsidRPr="004D1DDF">
        <w:rPr>
          <w:sz w:val="20"/>
        </w:rPr>
        <w:t>Organized</w:t>
      </w:r>
      <w:proofErr w:type="spellEnd"/>
      <w:r w:rsidR="00815098" w:rsidRPr="004D1DDF">
        <w:rPr>
          <w:sz w:val="20"/>
        </w:rPr>
        <w:t xml:space="preserve"> by the </w:t>
      </w:r>
      <w:proofErr w:type="spellStart"/>
      <w:r w:rsidR="00815098" w:rsidRPr="004D1DDF">
        <w:rPr>
          <w:sz w:val="20"/>
        </w:rPr>
        <w:t>Faculty</w:t>
      </w:r>
      <w:proofErr w:type="spellEnd"/>
      <w:r w:rsidR="00815098" w:rsidRPr="004D1DDF">
        <w:rPr>
          <w:sz w:val="20"/>
        </w:rPr>
        <w:t xml:space="preserve"> of Law of the </w:t>
      </w:r>
      <w:proofErr w:type="spellStart"/>
      <w:r w:rsidR="00815098" w:rsidRPr="004D1DDF">
        <w:rPr>
          <w:sz w:val="20"/>
        </w:rPr>
        <w:t>University</w:t>
      </w:r>
      <w:proofErr w:type="spellEnd"/>
      <w:r w:rsidR="00815098" w:rsidRPr="004D1DDF">
        <w:rPr>
          <w:sz w:val="20"/>
        </w:rPr>
        <w:t xml:space="preserve"> of </w:t>
      </w:r>
      <w:r w:rsidR="00863B3D">
        <w:rPr>
          <w:sz w:val="20"/>
        </w:rPr>
        <w:t xml:space="preserve">Ottawa, 25 </w:t>
      </w:r>
      <w:proofErr w:type="spellStart"/>
      <w:r w:rsidR="00863B3D">
        <w:rPr>
          <w:sz w:val="20"/>
        </w:rPr>
        <w:t>January</w:t>
      </w:r>
      <w:proofErr w:type="spellEnd"/>
      <w:r w:rsidR="00863B3D">
        <w:rPr>
          <w:sz w:val="20"/>
        </w:rPr>
        <w:t xml:space="preserve"> 2013, Ottawa</w:t>
      </w:r>
      <w:r w:rsidR="00815098" w:rsidRPr="004D1DDF">
        <w:rPr>
          <w:sz w:val="20"/>
        </w:rPr>
        <w:t>.</w:t>
      </w:r>
    </w:p>
    <w:p w:rsidR="009E5E45" w:rsidRPr="004D1DDF" w:rsidRDefault="009E5E45">
      <w:pPr>
        <w:rPr>
          <w:sz w:val="20"/>
        </w:rPr>
      </w:pPr>
    </w:p>
    <w:p w:rsidR="003162E4" w:rsidRPr="00DB6EE1" w:rsidRDefault="009E5E45" w:rsidP="00DB6EE1">
      <w:pPr>
        <w:ind w:left="1416"/>
        <w:rPr>
          <w:sz w:val="20"/>
        </w:rPr>
      </w:pPr>
      <w:r w:rsidRPr="004D1DDF">
        <w:rPr>
          <w:sz w:val="20"/>
        </w:rPr>
        <w:t>« </w:t>
      </w:r>
      <w:r w:rsidR="00B40519" w:rsidRPr="004D1DDF">
        <w:rPr>
          <w:sz w:val="20"/>
        </w:rPr>
        <w:t xml:space="preserve">Conférence-lecture autour du droit à la culture comme référentiel de l’action publique en matière culturelle », Rencontres et Débats des </w:t>
      </w:r>
      <w:proofErr w:type="spellStart"/>
      <w:r w:rsidR="00B40519" w:rsidRPr="004D1DDF">
        <w:rPr>
          <w:sz w:val="20"/>
        </w:rPr>
        <w:t>Transmusicales</w:t>
      </w:r>
      <w:proofErr w:type="spellEnd"/>
      <w:r w:rsidR="00B40519" w:rsidRPr="004D1DDF">
        <w:rPr>
          <w:sz w:val="20"/>
        </w:rPr>
        <w:t xml:space="preserve"> de Rennes 2012 : le droit à la culture, </w:t>
      </w:r>
      <w:proofErr w:type="spellStart"/>
      <w:r w:rsidR="00B40519" w:rsidRPr="004D1DDF">
        <w:rPr>
          <w:sz w:val="20"/>
        </w:rPr>
        <w:t>Organized</w:t>
      </w:r>
      <w:proofErr w:type="spellEnd"/>
      <w:r w:rsidR="00B40519" w:rsidRPr="004D1DDF">
        <w:rPr>
          <w:sz w:val="20"/>
        </w:rPr>
        <w:t xml:space="preserve"> by t</w:t>
      </w:r>
      <w:r w:rsidR="005F22A6">
        <w:rPr>
          <w:sz w:val="20"/>
        </w:rPr>
        <w:t xml:space="preserve">he </w:t>
      </w:r>
      <w:proofErr w:type="spellStart"/>
      <w:r w:rsidR="005F22A6">
        <w:rPr>
          <w:sz w:val="20"/>
        </w:rPr>
        <w:t>Transmusicales</w:t>
      </w:r>
      <w:proofErr w:type="spellEnd"/>
      <w:r w:rsidR="005F22A6">
        <w:rPr>
          <w:sz w:val="20"/>
        </w:rPr>
        <w:t xml:space="preserve"> de Rennes, 6th</w:t>
      </w:r>
      <w:r w:rsidR="00B40519" w:rsidRPr="004D1DDF">
        <w:rPr>
          <w:sz w:val="20"/>
        </w:rPr>
        <w:t xml:space="preserve"> </w:t>
      </w:r>
      <w:proofErr w:type="spellStart"/>
      <w:r w:rsidR="00B40519" w:rsidRPr="004D1DDF">
        <w:rPr>
          <w:sz w:val="20"/>
        </w:rPr>
        <w:t>December</w:t>
      </w:r>
      <w:proofErr w:type="spellEnd"/>
      <w:r w:rsidR="00B40519" w:rsidRPr="004D1DDF">
        <w:rPr>
          <w:sz w:val="20"/>
        </w:rPr>
        <w:t xml:space="preserve"> 2012, </w:t>
      </w:r>
      <w:r w:rsidR="00863B3D">
        <w:rPr>
          <w:sz w:val="20"/>
        </w:rPr>
        <w:t>Rennes</w:t>
      </w:r>
      <w:r w:rsidR="00B40519" w:rsidRPr="004D1DDF">
        <w:rPr>
          <w:sz w:val="20"/>
        </w:rPr>
        <w:t>.</w:t>
      </w:r>
    </w:p>
    <w:p w:rsidR="003162E4" w:rsidRPr="004D1DDF" w:rsidRDefault="003162E4" w:rsidP="003162E4">
      <w:pPr>
        <w:rPr>
          <w:bCs/>
          <w:sz w:val="20"/>
          <w:lang w:val="fr-FR"/>
        </w:rPr>
      </w:pPr>
    </w:p>
    <w:p w:rsidR="003162E4" w:rsidRPr="004D1DDF" w:rsidRDefault="003162E4" w:rsidP="009D1D93">
      <w:pPr>
        <w:ind w:left="1416"/>
        <w:rPr>
          <w:bCs/>
          <w:sz w:val="20"/>
          <w:lang w:val="fr-FR"/>
        </w:rPr>
      </w:pPr>
      <w:proofErr w:type="spellStart"/>
      <w:r w:rsidRPr="004D1DDF">
        <w:rPr>
          <w:bCs/>
          <w:sz w:val="20"/>
          <w:lang w:val="fr-FR"/>
        </w:rPr>
        <w:t>With</w:t>
      </w:r>
      <w:proofErr w:type="spellEnd"/>
      <w:r w:rsidRPr="004D1DDF">
        <w:rPr>
          <w:bCs/>
          <w:sz w:val="20"/>
          <w:lang w:val="fr-FR"/>
        </w:rPr>
        <w:t xml:space="preserve"> M. VERDUSSEN,</w:t>
      </w:r>
      <w:r w:rsidRPr="004D1DDF">
        <w:rPr>
          <w:sz w:val="20"/>
          <w:lang w:val="fr-FR"/>
        </w:rPr>
        <w:t xml:space="preserve"> « Les clauses éthiques dans les marchés publics », </w:t>
      </w:r>
      <w:r w:rsidR="00212FE7">
        <w:rPr>
          <w:sz w:val="20"/>
          <w:lang w:val="fr-FR"/>
        </w:rPr>
        <w:t xml:space="preserve">Symposium </w:t>
      </w:r>
      <w:r w:rsidRPr="004D1DDF">
        <w:rPr>
          <w:iCs/>
          <w:sz w:val="20"/>
          <w:lang w:val="fr-FR"/>
        </w:rPr>
        <w:t>Éthique et conformité</w:t>
      </w:r>
      <w:r w:rsidR="00212FE7">
        <w:rPr>
          <w:iCs/>
          <w:sz w:val="20"/>
          <w:lang w:val="fr-FR"/>
        </w:rPr>
        <w:t xml:space="preserve"> dans l’entreprise</w:t>
      </w:r>
      <w:r w:rsidRPr="004D1DDF">
        <w:rPr>
          <w:sz w:val="20"/>
          <w:lang w:val="fr-FR"/>
        </w:rPr>
        <w:t xml:space="preserve">. </w:t>
      </w:r>
      <w:r w:rsidRPr="004D1DDF">
        <w:rPr>
          <w:iCs/>
          <w:sz w:val="20"/>
          <w:lang w:val="fr-FR"/>
        </w:rPr>
        <w:t>Mode d'emploi à l'usage des praticiens du droit,</w:t>
      </w:r>
      <w:r w:rsidR="004D1DDF" w:rsidRPr="004D1DDF">
        <w:rPr>
          <w:iCs/>
          <w:sz w:val="20"/>
          <w:lang w:val="fr-FR"/>
        </w:rPr>
        <w:t xml:space="preserve"> </w:t>
      </w:r>
      <w:proofErr w:type="spellStart"/>
      <w:r w:rsidR="004D1DDF" w:rsidRPr="004D1DDF">
        <w:rPr>
          <w:iCs/>
          <w:sz w:val="20"/>
          <w:lang w:val="fr-FR"/>
        </w:rPr>
        <w:t>Organized</w:t>
      </w:r>
      <w:proofErr w:type="spellEnd"/>
      <w:r w:rsidR="004D1DDF" w:rsidRPr="004D1DDF">
        <w:rPr>
          <w:iCs/>
          <w:sz w:val="20"/>
          <w:lang w:val="fr-FR"/>
        </w:rPr>
        <w:t xml:space="preserve"> by </w:t>
      </w:r>
      <w:r w:rsidR="00212FE7">
        <w:rPr>
          <w:iCs/>
          <w:sz w:val="20"/>
          <w:lang w:val="fr-FR"/>
        </w:rPr>
        <w:t>Revue internationale de droit des affaires,</w:t>
      </w:r>
      <w:r w:rsidRPr="004D1DDF">
        <w:rPr>
          <w:i/>
          <w:iCs/>
          <w:sz w:val="20"/>
          <w:lang w:val="fr-FR"/>
        </w:rPr>
        <w:t xml:space="preserve"> </w:t>
      </w:r>
      <w:r w:rsidR="00212FE7">
        <w:rPr>
          <w:bCs/>
          <w:sz w:val="20"/>
          <w:lang w:val="fr-FR"/>
        </w:rPr>
        <w:t xml:space="preserve">25th </w:t>
      </w:r>
      <w:proofErr w:type="spellStart"/>
      <w:r w:rsidR="00212FE7">
        <w:rPr>
          <w:bCs/>
          <w:sz w:val="20"/>
          <w:lang w:val="fr-FR"/>
        </w:rPr>
        <w:t>February</w:t>
      </w:r>
      <w:proofErr w:type="spellEnd"/>
      <w:r w:rsidR="004D1DDF" w:rsidRPr="004D1DDF">
        <w:rPr>
          <w:bCs/>
          <w:sz w:val="20"/>
          <w:lang w:val="fr-FR"/>
        </w:rPr>
        <w:t xml:space="preserve"> </w:t>
      </w:r>
      <w:r w:rsidR="00863B3D">
        <w:rPr>
          <w:sz w:val="20"/>
          <w:lang w:val="fr-FR"/>
        </w:rPr>
        <w:t>2010, Brussels</w:t>
      </w:r>
      <w:r w:rsidRPr="004D1DDF">
        <w:rPr>
          <w:sz w:val="20"/>
          <w:lang w:val="fr-FR"/>
        </w:rPr>
        <w:t>.</w:t>
      </w:r>
    </w:p>
    <w:p w:rsidR="003162E4" w:rsidRPr="004D1DDF" w:rsidRDefault="003162E4">
      <w:pPr>
        <w:rPr>
          <w:sz w:val="20"/>
          <w:lang w:val="fr-FR"/>
        </w:rPr>
      </w:pPr>
    </w:p>
    <w:p w:rsidR="003162E4" w:rsidRPr="004D1DDF" w:rsidRDefault="003162E4" w:rsidP="009D1D93">
      <w:pPr>
        <w:ind w:left="1416"/>
        <w:rPr>
          <w:sz w:val="20"/>
        </w:rPr>
      </w:pPr>
      <w:r w:rsidRPr="004D1DDF">
        <w:rPr>
          <w:sz w:val="20"/>
        </w:rPr>
        <w:t xml:space="preserve">« Le statut juridique des collections muséales en droit belge », International Symposium </w:t>
      </w:r>
      <w:r w:rsidRPr="004D1DDF">
        <w:rPr>
          <w:iCs/>
          <w:sz w:val="20"/>
        </w:rPr>
        <w:t>L'inaliénabilité des collections des musées</w:t>
      </w:r>
      <w:r w:rsidRPr="004D1DDF">
        <w:rPr>
          <w:sz w:val="20"/>
        </w:rPr>
        <w:t xml:space="preserve">, </w:t>
      </w:r>
      <w:proofErr w:type="spellStart"/>
      <w:r w:rsidR="004D1DDF" w:rsidRPr="004D1DDF">
        <w:rPr>
          <w:sz w:val="20"/>
        </w:rPr>
        <w:t>Organized</w:t>
      </w:r>
      <w:proofErr w:type="spellEnd"/>
      <w:r w:rsidR="004D1DDF" w:rsidRPr="004D1DDF">
        <w:rPr>
          <w:sz w:val="20"/>
        </w:rPr>
        <w:t xml:space="preserve"> by the Musée </w:t>
      </w:r>
      <w:r w:rsidR="00212FE7">
        <w:rPr>
          <w:sz w:val="20"/>
        </w:rPr>
        <w:t>Royal de</w:t>
      </w:r>
      <w:r w:rsidR="004D1DDF" w:rsidRPr="004D1DDF">
        <w:rPr>
          <w:sz w:val="20"/>
        </w:rPr>
        <w:t xml:space="preserve"> </w:t>
      </w:r>
      <w:proofErr w:type="spellStart"/>
      <w:r w:rsidR="004D1DDF" w:rsidRPr="004D1DDF">
        <w:rPr>
          <w:sz w:val="20"/>
        </w:rPr>
        <w:t>Mariemont</w:t>
      </w:r>
      <w:proofErr w:type="spellEnd"/>
      <w:r w:rsidR="004D1DDF" w:rsidRPr="004D1DDF">
        <w:rPr>
          <w:sz w:val="20"/>
        </w:rPr>
        <w:t xml:space="preserve">, </w:t>
      </w:r>
      <w:r w:rsidR="005F22A6">
        <w:rPr>
          <w:bCs/>
          <w:sz w:val="20"/>
          <w:lang w:val="fr-FR"/>
        </w:rPr>
        <w:t xml:space="preserve">28th April </w:t>
      </w:r>
      <w:r w:rsidR="00863B3D">
        <w:rPr>
          <w:sz w:val="20"/>
        </w:rPr>
        <w:t xml:space="preserve">2009, </w:t>
      </w:r>
      <w:proofErr w:type="spellStart"/>
      <w:r w:rsidR="00863B3D">
        <w:rPr>
          <w:sz w:val="20"/>
        </w:rPr>
        <w:t>Mariemont</w:t>
      </w:r>
      <w:proofErr w:type="spellEnd"/>
      <w:r w:rsidR="00863B3D">
        <w:rPr>
          <w:sz w:val="20"/>
        </w:rPr>
        <w:t xml:space="preserve"> (</w:t>
      </w:r>
      <w:proofErr w:type="spellStart"/>
      <w:r w:rsidR="004D1DDF">
        <w:rPr>
          <w:sz w:val="20"/>
        </w:rPr>
        <w:t>Belgium</w:t>
      </w:r>
      <w:proofErr w:type="spellEnd"/>
      <w:r w:rsidR="00863B3D">
        <w:rPr>
          <w:sz w:val="20"/>
        </w:rPr>
        <w:t>).</w:t>
      </w:r>
    </w:p>
    <w:p w:rsidR="003162E4" w:rsidRPr="004D1DDF" w:rsidRDefault="003162E4">
      <w:pPr>
        <w:rPr>
          <w:sz w:val="20"/>
        </w:rPr>
      </w:pPr>
    </w:p>
    <w:p w:rsidR="003162E4" w:rsidRPr="004D1DDF" w:rsidRDefault="009D1D93" w:rsidP="009D1D93">
      <w:pPr>
        <w:ind w:left="1416"/>
        <w:rPr>
          <w:sz w:val="20"/>
        </w:rPr>
      </w:pPr>
      <w:proofErr w:type="spellStart"/>
      <w:r>
        <w:rPr>
          <w:sz w:val="20"/>
        </w:rPr>
        <w:t>With</w:t>
      </w:r>
      <w:proofErr w:type="spellEnd"/>
      <w:r>
        <w:rPr>
          <w:sz w:val="20"/>
        </w:rPr>
        <w:t xml:space="preserve"> </w:t>
      </w:r>
      <w:r w:rsidR="003162E4" w:rsidRPr="004D1DDF">
        <w:rPr>
          <w:sz w:val="20"/>
        </w:rPr>
        <w:t>N. BON</w:t>
      </w:r>
      <w:r w:rsidR="00E66D9E">
        <w:rPr>
          <w:sz w:val="20"/>
        </w:rPr>
        <w:t>B</w:t>
      </w:r>
      <w:r w:rsidR="003162E4" w:rsidRPr="004D1DDF">
        <w:rPr>
          <w:sz w:val="20"/>
        </w:rPr>
        <w:t>LED, « Les états d’exception et les crises aigües en droit</w:t>
      </w:r>
      <w:r w:rsidR="004D1DDF">
        <w:rPr>
          <w:sz w:val="20"/>
        </w:rPr>
        <w:t xml:space="preserve"> </w:t>
      </w:r>
      <w:r w:rsidR="003162E4" w:rsidRPr="004D1DDF">
        <w:rPr>
          <w:sz w:val="20"/>
        </w:rPr>
        <w:t>constitutionnel comparé et en droit international », XXème Cours international de justice</w:t>
      </w:r>
      <w:r w:rsidR="004D1DDF">
        <w:rPr>
          <w:sz w:val="20"/>
        </w:rPr>
        <w:t xml:space="preserve"> </w:t>
      </w:r>
      <w:r w:rsidR="003162E4" w:rsidRPr="004D1DDF">
        <w:rPr>
          <w:sz w:val="20"/>
        </w:rPr>
        <w:t xml:space="preserve">constitutionnelle, </w:t>
      </w:r>
      <w:r w:rsidR="005F22A6">
        <w:rPr>
          <w:sz w:val="20"/>
        </w:rPr>
        <w:t>10-</w:t>
      </w:r>
      <w:r w:rsidR="005F22A6">
        <w:rPr>
          <w:bCs/>
          <w:sz w:val="20"/>
          <w:lang w:val="fr-FR"/>
        </w:rPr>
        <w:t xml:space="preserve">11th </w:t>
      </w:r>
      <w:proofErr w:type="spellStart"/>
      <w:r w:rsidR="005F22A6">
        <w:rPr>
          <w:bCs/>
          <w:sz w:val="20"/>
          <w:lang w:val="fr-FR"/>
        </w:rPr>
        <w:t>September</w:t>
      </w:r>
      <w:proofErr w:type="spellEnd"/>
      <w:r w:rsidR="004D1DDF" w:rsidRPr="004D1DDF">
        <w:rPr>
          <w:bCs/>
          <w:sz w:val="20"/>
          <w:lang w:val="fr-FR"/>
        </w:rPr>
        <w:t xml:space="preserve"> </w:t>
      </w:r>
      <w:r w:rsidR="00863B3D">
        <w:rPr>
          <w:sz w:val="20"/>
        </w:rPr>
        <w:t>2008, Aix en Provence</w:t>
      </w:r>
      <w:r w:rsidR="004D1DDF">
        <w:rPr>
          <w:sz w:val="20"/>
        </w:rPr>
        <w:t>.</w:t>
      </w:r>
    </w:p>
    <w:p w:rsidR="003162E4" w:rsidRPr="004D1DDF" w:rsidRDefault="003162E4">
      <w:pPr>
        <w:rPr>
          <w:sz w:val="20"/>
        </w:rPr>
      </w:pPr>
    </w:p>
    <w:p w:rsidR="003162E4" w:rsidRPr="004D1DDF" w:rsidRDefault="003162E4" w:rsidP="009D1D93">
      <w:pPr>
        <w:ind w:left="1416"/>
        <w:rPr>
          <w:i/>
          <w:iCs/>
          <w:sz w:val="20"/>
        </w:rPr>
      </w:pPr>
      <w:r w:rsidRPr="004D1DDF">
        <w:rPr>
          <w:sz w:val="20"/>
        </w:rPr>
        <w:t xml:space="preserve">« Droit et culture en droit public belge », </w:t>
      </w:r>
      <w:r w:rsidRPr="004D1DDF">
        <w:rPr>
          <w:iCs/>
          <w:sz w:val="20"/>
        </w:rPr>
        <w:t>Droit et culture. Journées</w:t>
      </w:r>
      <w:r w:rsidR="004D1DDF" w:rsidRPr="004D1DDF">
        <w:rPr>
          <w:iCs/>
          <w:sz w:val="20"/>
        </w:rPr>
        <w:t xml:space="preserve"> </w:t>
      </w:r>
      <w:r w:rsidRPr="004D1DDF">
        <w:rPr>
          <w:iCs/>
          <w:sz w:val="20"/>
        </w:rPr>
        <w:t>louisianaises de l’association Henri Capitant</w:t>
      </w:r>
      <w:r w:rsidRPr="004D1DDF">
        <w:rPr>
          <w:sz w:val="20"/>
        </w:rPr>
        <w:t xml:space="preserve">, </w:t>
      </w:r>
      <w:proofErr w:type="spellStart"/>
      <w:r w:rsidR="005F22A6">
        <w:rPr>
          <w:sz w:val="20"/>
        </w:rPr>
        <w:t>Organized</w:t>
      </w:r>
      <w:proofErr w:type="spellEnd"/>
      <w:r w:rsidR="005F22A6">
        <w:rPr>
          <w:sz w:val="20"/>
        </w:rPr>
        <w:t xml:space="preserve"> by the Association Henri Capitant des amis de la culture juridique française, </w:t>
      </w:r>
      <w:r w:rsidR="005F22A6">
        <w:rPr>
          <w:bCs/>
          <w:sz w:val="20"/>
          <w:lang w:val="fr-FR"/>
        </w:rPr>
        <w:t>19-23 May</w:t>
      </w:r>
      <w:r w:rsidR="004D1DDF" w:rsidRPr="004D1DDF">
        <w:rPr>
          <w:bCs/>
          <w:sz w:val="20"/>
          <w:lang w:val="fr-FR"/>
        </w:rPr>
        <w:t xml:space="preserve"> </w:t>
      </w:r>
      <w:r w:rsidRPr="004D1DDF">
        <w:rPr>
          <w:sz w:val="20"/>
        </w:rPr>
        <w:t xml:space="preserve">2008, </w:t>
      </w:r>
      <w:r w:rsidR="005F22A6">
        <w:rPr>
          <w:sz w:val="20"/>
        </w:rPr>
        <w:t xml:space="preserve">Bâton Rouge - </w:t>
      </w:r>
      <w:r w:rsidRPr="004D1DDF">
        <w:rPr>
          <w:sz w:val="20"/>
        </w:rPr>
        <w:t>La Nouvelle-Orléans</w:t>
      </w:r>
      <w:r w:rsidR="00863B3D">
        <w:rPr>
          <w:sz w:val="20"/>
        </w:rPr>
        <w:t>.</w:t>
      </w:r>
    </w:p>
    <w:p w:rsidR="003162E4" w:rsidRPr="004D1DDF" w:rsidRDefault="003162E4">
      <w:pPr>
        <w:rPr>
          <w:sz w:val="20"/>
        </w:rPr>
      </w:pPr>
    </w:p>
    <w:p w:rsidR="003162E4" w:rsidRPr="004D1DDF" w:rsidRDefault="004D1DDF" w:rsidP="009D1D93">
      <w:pPr>
        <w:ind w:left="1416"/>
        <w:rPr>
          <w:sz w:val="20"/>
        </w:rPr>
      </w:pPr>
      <w:proofErr w:type="spellStart"/>
      <w:r w:rsidRPr="004D1DDF">
        <w:rPr>
          <w:sz w:val="20"/>
        </w:rPr>
        <w:t>With</w:t>
      </w:r>
      <w:proofErr w:type="spellEnd"/>
      <w:r w:rsidRPr="004D1DDF">
        <w:rPr>
          <w:sz w:val="20"/>
        </w:rPr>
        <w:t xml:space="preserve"> F. JONGEN</w:t>
      </w:r>
      <w:r w:rsidR="003162E4" w:rsidRPr="004D1DDF">
        <w:rPr>
          <w:sz w:val="20"/>
        </w:rPr>
        <w:t>, « Le droit constitutionnel à l’épanouissement culturel.</w:t>
      </w:r>
      <w:r w:rsidRPr="004D1DDF">
        <w:rPr>
          <w:sz w:val="20"/>
        </w:rPr>
        <w:t xml:space="preserve"> </w:t>
      </w:r>
      <w:r w:rsidR="003162E4" w:rsidRPr="004D1DDF">
        <w:rPr>
          <w:sz w:val="20"/>
        </w:rPr>
        <w:t>Rapport belge »,</w:t>
      </w:r>
      <w:r w:rsidR="005F22A6">
        <w:rPr>
          <w:sz w:val="20"/>
        </w:rPr>
        <w:t xml:space="preserve"> International Symposium</w:t>
      </w:r>
      <w:r w:rsidR="003162E4" w:rsidRPr="004D1DDF">
        <w:rPr>
          <w:sz w:val="20"/>
        </w:rPr>
        <w:t xml:space="preserve"> </w:t>
      </w:r>
      <w:r w:rsidR="003162E4" w:rsidRPr="004D1DDF">
        <w:rPr>
          <w:iCs/>
          <w:sz w:val="20"/>
        </w:rPr>
        <w:t>Les droits culturels et sociaux des plus défavorisés</w:t>
      </w:r>
      <w:r w:rsidR="003162E4" w:rsidRPr="004D1DDF">
        <w:rPr>
          <w:sz w:val="20"/>
        </w:rPr>
        <w:t xml:space="preserve">, </w:t>
      </w:r>
      <w:proofErr w:type="spellStart"/>
      <w:r w:rsidR="005F22A6">
        <w:rPr>
          <w:sz w:val="20"/>
        </w:rPr>
        <w:t>Organized</w:t>
      </w:r>
      <w:proofErr w:type="spellEnd"/>
      <w:r w:rsidR="005F22A6">
        <w:rPr>
          <w:sz w:val="20"/>
        </w:rPr>
        <w:t xml:space="preserve"> by the </w:t>
      </w:r>
      <w:proofErr w:type="spellStart"/>
      <w:r w:rsidR="005F22A6">
        <w:rPr>
          <w:sz w:val="20"/>
        </w:rPr>
        <w:t>Research</w:t>
      </w:r>
      <w:proofErr w:type="spellEnd"/>
      <w:r w:rsidR="005F22A6">
        <w:rPr>
          <w:sz w:val="20"/>
        </w:rPr>
        <w:t xml:space="preserve"> </w:t>
      </w:r>
      <w:r w:rsidR="009D1D93">
        <w:rPr>
          <w:sz w:val="20"/>
        </w:rPr>
        <w:t xml:space="preserve">Centre on State and Constitution, </w:t>
      </w:r>
      <w:r w:rsidR="005F22A6">
        <w:rPr>
          <w:bCs/>
          <w:sz w:val="20"/>
          <w:lang w:val="fr-FR"/>
        </w:rPr>
        <w:t>18 April</w:t>
      </w:r>
      <w:r w:rsidRPr="004D1DDF">
        <w:rPr>
          <w:bCs/>
          <w:sz w:val="20"/>
          <w:lang w:val="fr-FR"/>
        </w:rPr>
        <w:t xml:space="preserve"> </w:t>
      </w:r>
      <w:r w:rsidR="003162E4" w:rsidRPr="004D1DDF">
        <w:rPr>
          <w:sz w:val="20"/>
        </w:rPr>
        <w:t xml:space="preserve">2008, </w:t>
      </w:r>
      <w:r w:rsidR="005F22A6">
        <w:rPr>
          <w:sz w:val="20"/>
        </w:rPr>
        <w:t>Louvain-</w:t>
      </w:r>
      <w:r w:rsidR="003162E4" w:rsidRPr="004D1DDF">
        <w:rPr>
          <w:sz w:val="20"/>
        </w:rPr>
        <w:t>la</w:t>
      </w:r>
      <w:r w:rsidR="005F22A6">
        <w:rPr>
          <w:sz w:val="20"/>
        </w:rPr>
        <w:t>-N</w:t>
      </w:r>
      <w:r w:rsidR="00863B3D">
        <w:rPr>
          <w:sz w:val="20"/>
        </w:rPr>
        <w:t>euve</w:t>
      </w:r>
      <w:r>
        <w:rPr>
          <w:sz w:val="20"/>
        </w:rPr>
        <w:t>.</w:t>
      </w:r>
    </w:p>
    <w:p w:rsidR="003162E4" w:rsidRPr="004D1DDF" w:rsidRDefault="003162E4">
      <w:pPr>
        <w:rPr>
          <w:sz w:val="20"/>
        </w:rPr>
      </w:pPr>
    </w:p>
    <w:p w:rsidR="003162E4" w:rsidRPr="004D1DDF" w:rsidRDefault="003162E4" w:rsidP="009D1D93">
      <w:pPr>
        <w:ind w:left="1416"/>
        <w:rPr>
          <w:i/>
          <w:iCs/>
          <w:sz w:val="20"/>
        </w:rPr>
      </w:pPr>
      <w:r w:rsidRPr="004D1DDF">
        <w:rPr>
          <w:sz w:val="20"/>
        </w:rPr>
        <w:t xml:space="preserve">« L’Union européenne et la culture », </w:t>
      </w:r>
      <w:r w:rsidR="004D1DDF" w:rsidRPr="004D1DDF">
        <w:rPr>
          <w:sz w:val="20"/>
        </w:rPr>
        <w:t xml:space="preserve">International Symposium </w:t>
      </w:r>
      <w:r w:rsidRPr="004D1DDF">
        <w:rPr>
          <w:iCs/>
          <w:sz w:val="20"/>
        </w:rPr>
        <w:t>Théâtre européen : la scène du</w:t>
      </w:r>
      <w:r w:rsidR="004D1DDF" w:rsidRPr="004D1DDF">
        <w:rPr>
          <w:iCs/>
          <w:sz w:val="20"/>
        </w:rPr>
        <w:t xml:space="preserve"> </w:t>
      </w:r>
      <w:r w:rsidRPr="004D1DDF">
        <w:rPr>
          <w:iCs/>
          <w:sz w:val="20"/>
        </w:rPr>
        <w:t>doute,</w:t>
      </w:r>
      <w:r w:rsidR="004D1DDF" w:rsidRPr="004D1DDF">
        <w:rPr>
          <w:iCs/>
          <w:sz w:val="20"/>
        </w:rPr>
        <w:t xml:space="preserve"> </w:t>
      </w:r>
      <w:proofErr w:type="spellStart"/>
      <w:r w:rsidR="004D1DDF" w:rsidRPr="004D1DDF">
        <w:rPr>
          <w:iCs/>
          <w:sz w:val="20"/>
        </w:rPr>
        <w:t>Organized</w:t>
      </w:r>
      <w:proofErr w:type="spellEnd"/>
      <w:r w:rsidR="004D1DDF" w:rsidRPr="004D1DDF">
        <w:rPr>
          <w:iCs/>
          <w:sz w:val="20"/>
        </w:rPr>
        <w:t xml:space="preserve"> by the Centre d’études Théâtrales of the </w:t>
      </w:r>
      <w:proofErr w:type="spellStart"/>
      <w:r w:rsidR="004D1DDF" w:rsidRPr="004D1DDF">
        <w:rPr>
          <w:iCs/>
          <w:sz w:val="20"/>
        </w:rPr>
        <w:t>University</w:t>
      </w:r>
      <w:proofErr w:type="spellEnd"/>
      <w:r w:rsidR="004D1DDF" w:rsidRPr="004D1DDF">
        <w:rPr>
          <w:iCs/>
          <w:sz w:val="20"/>
        </w:rPr>
        <w:t xml:space="preserve"> of Louvain,</w:t>
      </w:r>
      <w:r w:rsidRPr="004D1DDF">
        <w:rPr>
          <w:i/>
          <w:iCs/>
          <w:sz w:val="20"/>
        </w:rPr>
        <w:t xml:space="preserve"> </w:t>
      </w:r>
      <w:r w:rsidR="009D1D93">
        <w:rPr>
          <w:bCs/>
          <w:sz w:val="20"/>
          <w:lang w:val="fr-FR"/>
        </w:rPr>
        <w:t xml:space="preserve">6th </w:t>
      </w:r>
      <w:proofErr w:type="spellStart"/>
      <w:r w:rsidR="009D1D93">
        <w:rPr>
          <w:bCs/>
          <w:sz w:val="20"/>
          <w:lang w:val="fr-FR"/>
        </w:rPr>
        <w:t>December</w:t>
      </w:r>
      <w:proofErr w:type="spellEnd"/>
      <w:r w:rsidR="004D1DDF" w:rsidRPr="004D1DDF">
        <w:rPr>
          <w:bCs/>
          <w:sz w:val="20"/>
          <w:lang w:val="fr-FR"/>
        </w:rPr>
        <w:t xml:space="preserve"> </w:t>
      </w:r>
      <w:r w:rsidR="00863B3D">
        <w:rPr>
          <w:sz w:val="20"/>
        </w:rPr>
        <w:t>2008, Louvain-la-Neuve</w:t>
      </w:r>
      <w:r w:rsidR="004D1DDF">
        <w:rPr>
          <w:sz w:val="20"/>
        </w:rPr>
        <w:t>.</w:t>
      </w:r>
    </w:p>
    <w:p w:rsidR="003162E4" w:rsidRPr="004D1DDF" w:rsidRDefault="003162E4">
      <w:pPr>
        <w:rPr>
          <w:sz w:val="20"/>
        </w:rPr>
      </w:pPr>
    </w:p>
    <w:p w:rsidR="003162E4" w:rsidRPr="004D1DDF" w:rsidRDefault="004D1DDF" w:rsidP="009D1D93">
      <w:pPr>
        <w:ind w:left="1416"/>
        <w:rPr>
          <w:i/>
          <w:iCs/>
          <w:sz w:val="20"/>
        </w:rPr>
      </w:pPr>
      <w:proofErr w:type="spellStart"/>
      <w:r w:rsidRPr="004D1DDF">
        <w:rPr>
          <w:sz w:val="20"/>
        </w:rPr>
        <w:lastRenderedPageBreak/>
        <w:t>With</w:t>
      </w:r>
      <w:proofErr w:type="spellEnd"/>
      <w:r w:rsidRPr="004D1DDF">
        <w:rPr>
          <w:sz w:val="20"/>
        </w:rPr>
        <w:t xml:space="preserve"> M. LYS, </w:t>
      </w:r>
      <w:r w:rsidR="003162E4" w:rsidRPr="004D1DDF">
        <w:rPr>
          <w:sz w:val="20"/>
        </w:rPr>
        <w:t>« Le droit constitutionnel au logement »,</w:t>
      </w:r>
      <w:r w:rsidRPr="004D1DDF">
        <w:rPr>
          <w:sz w:val="20"/>
        </w:rPr>
        <w:t xml:space="preserve"> Symposium</w:t>
      </w:r>
      <w:r w:rsidR="003162E4" w:rsidRPr="004D1DDF">
        <w:rPr>
          <w:sz w:val="20"/>
        </w:rPr>
        <w:t xml:space="preserve"> </w:t>
      </w:r>
      <w:r w:rsidRPr="004D1DDF">
        <w:rPr>
          <w:iCs/>
          <w:sz w:val="20"/>
        </w:rPr>
        <w:t xml:space="preserve">Le droit au logement : </w:t>
      </w:r>
      <w:r w:rsidR="003162E4" w:rsidRPr="004D1DDF">
        <w:rPr>
          <w:iCs/>
          <w:sz w:val="20"/>
        </w:rPr>
        <w:t>vers la reconnaissance d'un droit fondamental de l'être humain</w:t>
      </w:r>
      <w:r w:rsidR="003162E4" w:rsidRPr="004D1DDF">
        <w:rPr>
          <w:sz w:val="20"/>
        </w:rPr>
        <w:t>,</w:t>
      </w:r>
      <w:r w:rsidRPr="004D1DDF">
        <w:rPr>
          <w:sz w:val="20"/>
        </w:rPr>
        <w:t xml:space="preserve"> </w:t>
      </w:r>
      <w:proofErr w:type="spellStart"/>
      <w:r w:rsidRPr="004D1DDF">
        <w:rPr>
          <w:sz w:val="20"/>
        </w:rPr>
        <w:t>Organized</w:t>
      </w:r>
      <w:proofErr w:type="spellEnd"/>
      <w:r w:rsidRPr="004D1DDF">
        <w:rPr>
          <w:sz w:val="20"/>
        </w:rPr>
        <w:t xml:space="preserve"> </w:t>
      </w:r>
      <w:r w:rsidR="009D1D93">
        <w:rPr>
          <w:sz w:val="20"/>
        </w:rPr>
        <w:t xml:space="preserve">by l’Institut des droits de l’homme du barreau de Bruxelles, 19 </w:t>
      </w:r>
      <w:proofErr w:type="spellStart"/>
      <w:r w:rsidR="009D1D93">
        <w:rPr>
          <w:sz w:val="20"/>
        </w:rPr>
        <w:t>October</w:t>
      </w:r>
      <w:proofErr w:type="spellEnd"/>
      <w:r w:rsidRPr="004D1DDF">
        <w:rPr>
          <w:bCs/>
          <w:sz w:val="20"/>
          <w:lang w:val="fr-FR"/>
        </w:rPr>
        <w:t xml:space="preserve"> </w:t>
      </w:r>
      <w:r w:rsidR="003162E4" w:rsidRPr="004D1DDF">
        <w:rPr>
          <w:sz w:val="20"/>
        </w:rPr>
        <w:t>2007, Bru</w:t>
      </w:r>
      <w:r w:rsidR="00863B3D">
        <w:rPr>
          <w:sz w:val="20"/>
        </w:rPr>
        <w:t>ssels</w:t>
      </w:r>
      <w:r>
        <w:rPr>
          <w:sz w:val="20"/>
        </w:rPr>
        <w:t>.</w:t>
      </w:r>
    </w:p>
    <w:p w:rsidR="003162E4" w:rsidRPr="004D1DDF" w:rsidRDefault="003162E4">
      <w:pPr>
        <w:rPr>
          <w:sz w:val="20"/>
        </w:rPr>
      </w:pPr>
    </w:p>
    <w:sectPr w:rsidR="003162E4" w:rsidRPr="004D1DDF">
      <w:headerReference w:type="default" r:id="rId14"/>
      <w:footerReference w:type="default" r:id="rId15"/>
      <w:footerReference w:type="first" r:id="rId16"/>
      <w:pgSz w:w="11907" w:h="16839"/>
      <w:pgMar w:top="1920" w:right="1627" w:bottom="1440" w:left="1642" w:header="965" w:footer="96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E36" w:rsidRDefault="00207E36">
      <w:r>
        <w:separator/>
      </w:r>
    </w:p>
  </w:endnote>
  <w:endnote w:type="continuationSeparator" w:id="0">
    <w:p w:rsidR="00207E36" w:rsidRDefault="00207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543" w:rsidRDefault="005A1543">
    <w:pPr>
      <w:pStyle w:val="Pieddepage"/>
    </w:pPr>
    <w:r>
      <w:tab/>
    </w:r>
    <w:r>
      <w:rPr>
        <w:rStyle w:val="Numrodepage"/>
        <w:b/>
        <w:sz w:val="21"/>
      </w:rPr>
      <w:fldChar w:fldCharType="begin"/>
    </w:r>
    <w:r>
      <w:rPr>
        <w:rStyle w:val="Numrodepage"/>
        <w:b/>
        <w:sz w:val="21"/>
      </w:rPr>
      <w:instrText xml:space="preserve"> PAGE </w:instrText>
    </w:r>
    <w:r>
      <w:rPr>
        <w:rStyle w:val="Numrodepage"/>
        <w:b/>
        <w:sz w:val="21"/>
      </w:rPr>
      <w:fldChar w:fldCharType="separate"/>
    </w:r>
    <w:r w:rsidR="00195116">
      <w:rPr>
        <w:rStyle w:val="Numrodepage"/>
        <w:b/>
        <w:noProof/>
        <w:sz w:val="21"/>
      </w:rPr>
      <w:t>5</w:t>
    </w:r>
    <w:r>
      <w:rPr>
        <w:rStyle w:val="Numrodepage"/>
        <w:b/>
        <w:sz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596735"/>
      <w:docPartObj>
        <w:docPartGallery w:val="Page Numbers (Bottom of Page)"/>
        <w:docPartUnique/>
      </w:docPartObj>
    </w:sdtPr>
    <w:sdtEndPr/>
    <w:sdtContent>
      <w:p w:rsidR="000F7C0F" w:rsidRDefault="000F7C0F">
        <w:pPr>
          <w:pStyle w:val="Pieddepage"/>
          <w:jc w:val="center"/>
        </w:pPr>
        <w:r>
          <w:fldChar w:fldCharType="begin"/>
        </w:r>
        <w:r>
          <w:instrText>PAGE   \* MERGEFORMAT</w:instrText>
        </w:r>
        <w:r>
          <w:fldChar w:fldCharType="separate"/>
        </w:r>
        <w:r w:rsidR="00195116" w:rsidRPr="00195116">
          <w:rPr>
            <w:noProof/>
            <w:lang w:val="fr-FR"/>
          </w:rPr>
          <w:t>1</w:t>
        </w:r>
        <w:r>
          <w:fldChar w:fldCharType="end"/>
        </w:r>
      </w:p>
    </w:sdtContent>
  </w:sdt>
  <w:p w:rsidR="000F7C0F" w:rsidRDefault="000F7C0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E36" w:rsidRDefault="00207E36">
      <w:r>
        <w:separator/>
      </w:r>
    </w:p>
  </w:footnote>
  <w:footnote w:type="continuationSeparator" w:id="0">
    <w:p w:rsidR="00207E36" w:rsidRDefault="00207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543" w:rsidRDefault="005A1543">
    <w:pPr>
      <w:pStyle w:val="En-tte"/>
      <w:spacing w:line="240" w:lineRule="atLeast"/>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2382ADA"/>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27ECFFB4"/>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055E6298"/>
    <w:lvl w:ilvl="0">
      <w:start w:val="1"/>
      <w:numFmt w:val="decimal"/>
      <w:pStyle w:val="Listenumros3"/>
      <w:lvlText w:val="%1."/>
      <w:lvlJc w:val="left"/>
      <w:pPr>
        <w:tabs>
          <w:tab w:val="num" w:pos="926"/>
        </w:tabs>
        <w:ind w:left="926" w:hanging="360"/>
      </w:pPr>
    </w:lvl>
  </w:abstractNum>
  <w:abstractNum w:abstractNumId="3">
    <w:nsid w:val="FFFFFF7F"/>
    <w:multiLevelType w:val="singleLevel"/>
    <w:tmpl w:val="3782BEEA"/>
    <w:lvl w:ilvl="0">
      <w:start w:val="1"/>
      <w:numFmt w:val="decimal"/>
      <w:pStyle w:val="Listenumros2"/>
      <w:lvlText w:val="%1."/>
      <w:lvlJc w:val="left"/>
      <w:pPr>
        <w:tabs>
          <w:tab w:val="num" w:pos="643"/>
        </w:tabs>
        <w:ind w:left="643" w:hanging="360"/>
      </w:pPr>
    </w:lvl>
  </w:abstractNum>
  <w:abstractNum w:abstractNumId="4">
    <w:nsid w:val="FFFFFF80"/>
    <w:multiLevelType w:val="singleLevel"/>
    <w:tmpl w:val="40B0FC9E"/>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39F27A96"/>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361A0808"/>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63146C2C"/>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0658BF6C"/>
    <w:lvl w:ilvl="0">
      <w:start w:val="1"/>
      <w:numFmt w:val="decimal"/>
      <w:pStyle w:val="Listenumros"/>
      <w:lvlText w:val="%1."/>
      <w:lvlJc w:val="left"/>
      <w:pPr>
        <w:tabs>
          <w:tab w:val="num" w:pos="360"/>
        </w:tabs>
        <w:ind w:left="360" w:hanging="360"/>
      </w:pPr>
    </w:lvl>
  </w:abstractNum>
  <w:abstractNum w:abstractNumId="9">
    <w:nsid w:val="FFFFFF89"/>
    <w:multiLevelType w:val="singleLevel"/>
    <w:tmpl w:val="C04A76C2"/>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pStyle w:val="Russite"/>
      <w:lvlText w:val="*"/>
      <w:lvlJc w:val="left"/>
    </w:lvl>
  </w:abstractNum>
  <w:abstractNum w:abstractNumId="11">
    <w:nsid w:val="0A9B7E78"/>
    <w:multiLevelType w:val="singleLevel"/>
    <w:tmpl w:val="23643D7C"/>
    <w:lvl w:ilvl="0">
      <w:start w:val="1"/>
      <w:numFmt w:val="none"/>
      <w:lvlText w:val=""/>
      <w:legacy w:legacy="1" w:legacySpace="0" w:legacyIndent="0"/>
      <w:lvlJc w:val="left"/>
    </w:lvl>
  </w:abstractNum>
  <w:abstractNum w:abstractNumId="12">
    <w:nsid w:val="0E480C26"/>
    <w:multiLevelType w:val="singleLevel"/>
    <w:tmpl w:val="8FAEABB4"/>
    <w:lvl w:ilvl="0">
      <w:start w:val="1"/>
      <w:numFmt w:val="none"/>
      <w:lvlText w:val=""/>
      <w:legacy w:legacy="1" w:legacySpace="0" w:legacyIndent="0"/>
      <w:lvlJc w:val="left"/>
    </w:lvl>
  </w:abstractNum>
  <w:abstractNum w:abstractNumId="13">
    <w:nsid w:val="1B762762"/>
    <w:multiLevelType w:val="singleLevel"/>
    <w:tmpl w:val="253AA0FC"/>
    <w:lvl w:ilvl="0">
      <w:start w:val="1"/>
      <w:numFmt w:val="none"/>
      <w:lvlText w:val=""/>
      <w:legacy w:legacy="1" w:legacySpace="0" w:legacyIndent="0"/>
      <w:lvlJc w:val="left"/>
    </w:lvl>
  </w:abstractNum>
  <w:abstractNum w:abstractNumId="14">
    <w:nsid w:val="31C93211"/>
    <w:multiLevelType w:val="singleLevel"/>
    <w:tmpl w:val="0409000F"/>
    <w:lvl w:ilvl="0">
      <w:start w:val="1"/>
      <w:numFmt w:val="decimal"/>
      <w:lvlText w:val="%1."/>
      <w:legacy w:legacy="1" w:legacySpace="0" w:legacyIndent="360"/>
      <w:lvlJc w:val="left"/>
      <w:pPr>
        <w:ind w:left="360" w:hanging="360"/>
      </w:pPr>
    </w:lvl>
  </w:abstractNum>
  <w:abstractNum w:abstractNumId="15">
    <w:nsid w:val="35E3100B"/>
    <w:multiLevelType w:val="singleLevel"/>
    <w:tmpl w:val="306C03CA"/>
    <w:lvl w:ilvl="0">
      <w:start w:val="1"/>
      <w:numFmt w:val="none"/>
      <w:lvlText w:val=""/>
      <w:legacy w:legacy="1" w:legacySpace="0" w:legacyIndent="0"/>
      <w:lvlJc w:val="left"/>
    </w:lvl>
  </w:abstractNum>
  <w:abstractNum w:abstractNumId="16">
    <w:nsid w:val="363B2CB0"/>
    <w:multiLevelType w:val="multilevel"/>
    <w:tmpl w:val="0D3647DA"/>
    <w:lvl w:ilvl="0">
      <w:start w:val="2008"/>
      <w:numFmt w:val="decimal"/>
      <w:lvlText w:val="%1"/>
      <w:lvlJc w:val="left"/>
      <w:pPr>
        <w:tabs>
          <w:tab w:val="num" w:pos="2700"/>
        </w:tabs>
        <w:ind w:left="2700" w:hanging="2700"/>
      </w:pPr>
      <w:rPr>
        <w:rFonts w:hint="default"/>
      </w:rPr>
    </w:lvl>
    <w:lvl w:ilvl="1">
      <w:start w:val="2009"/>
      <w:numFmt w:val="decimal"/>
      <w:lvlText w:val="%1-%2"/>
      <w:lvlJc w:val="left"/>
      <w:pPr>
        <w:tabs>
          <w:tab w:val="num" w:pos="2700"/>
        </w:tabs>
        <w:ind w:left="2700" w:hanging="2700"/>
      </w:pPr>
      <w:rPr>
        <w:rFonts w:hint="default"/>
      </w:rPr>
    </w:lvl>
    <w:lvl w:ilvl="2">
      <w:start w:val="1"/>
      <w:numFmt w:val="decimal"/>
      <w:lvlText w:val="%1-%2.%3"/>
      <w:lvlJc w:val="left"/>
      <w:pPr>
        <w:tabs>
          <w:tab w:val="num" w:pos="2700"/>
        </w:tabs>
        <w:ind w:left="2700" w:hanging="2700"/>
      </w:pPr>
      <w:rPr>
        <w:rFonts w:hint="default"/>
      </w:rPr>
    </w:lvl>
    <w:lvl w:ilvl="3">
      <w:start w:val="1"/>
      <w:numFmt w:val="decimal"/>
      <w:lvlText w:val="%1-%2.%3.%4"/>
      <w:lvlJc w:val="left"/>
      <w:pPr>
        <w:tabs>
          <w:tab w:val="num" w:pos="2700"/>
        </w:tabs>
        <w:ind w:left="2700" w:hanging="2700"/>
      </w:pPr>
      <w:rPr>
        <w:rFonts w:hint="default"/>
      </w:rPr>
    </w:lvl>
    <w:lvl w:ilvl="4">
      <w:start w:val="1"/>
      <w:numFmt w:val="decimal"/>
      <w:lvlText w:val="%1-%2.%3.%4.%5"/>
      <w:lvlJc w:val="left"/>
      <w:pPr>
        <w:tabs>
          <w:tab w:val="num" w:pos="2700"/>
        </w:tabs>
        <w:ind w:left="2700" w:hanging="2700"/>
      </w:pPr>
      <w:rPr>
        <w:rFonts w:hint="default"/>
      </w:rPr>
    </w:lvl>
    <w:lvl w:ilvl="5">
      <w:start w:val="1"/>
      <w:numFmt w:val="decimal"/>
      <w:lvlText w:val="%1-%2.%3.%4.%5.%6"/>
      <w:lvlJc w:val="left"/>
      <w:pPr>
        <w:tabs>
          <w:tab w:val="num" w:pos="2700"/>
        </w:tabs>
        <w:ind w:left="2700" w:hanging="2700"/>
      </w:pPr>
      <w:rPr>
        <w:rFonts w:hint="default"/>
      </w:rPr>
    </w:lvl>
    <w:lvl w:ilvl="6">
      <w:start w:val="1"/>
      <w:numFmt w:val="decimal"/>
      <w:lvlText w:val="%1-%2.%3.%4.%5.%6.%7"/>
      <w:lvlJc w:val="left"/>
      <w:pPr>
        <w:tabs>
          <w:tab w:val="num" w:pos="2700"/>
        </w:tabs>
        <w:ind w:left="2700" w:hanging="2700"/>
      </w:pPr>
      <w:rPr>
        <w:rFonts w:hint="default"/>
      </w:rPr>
    </w:lvl>
    <w:lvl w:ilvl="7">
      <w:start w:val="1"/>
      <w:numFmt w:val="decimal"/>
      <w:lvlText w:val="%1-%2.%3.%4.%5.%6.%7.%8"/>
      <w:lvlJc w:val="left"/>
      <w:pPr>
        <w:tabs>
          <w:tab w:val="num" w:pos="2700"/>
        </w:tabs>
        <w:ind w:left="2700" w:hanging="2700"/>
      </w:pPr>
      <w:rPr>
        <w:rFonts w:hint="default"/>
      </w:rPr>
    </w:lvl>
    <w:lvl w:ilvl="8">
      <w:start w:val="1"/>
      <w:numFmt w:val="decimal"/>
      <w:lvlText w:val="%1-%2.%3.%4.%5.%6.%7.%8.%9"/>
      <w:lvlJc w:val="left"/>
      <w:pPr>
        <w:tabs>
          <w:tab w:val="num" w:pos="2700"/>
        </w:tabs>
        <w:ind w:left="2700" w:hanging="2700"/>
      </w:pPr>
      <w:rPr>
        <w:rFonts w:hint="default"/>
      </w:rPr>
    </w:lvl>
  </w:abstractNum>
  <w:abstractNum w:abstractNumId="17">
    <w:nsid w:val="519577C6"/>
    <w:multiLevelType w:val="singleLevel"/>
    <w:tmpl w:val="04090011"/>
    <w:lvl w:ilvl="0">
      <w:start w:val="1"/>
      <w:numFmt w:val="decimal"/>
      <w:lvlText w:val="%1)"/>
      <w:legacy w:legacy="1" w:legacySpace="0" w:legacyIndent="360"/>
      <w:lvlJc w:val="left"/>
      <w:pPr>
        <w:ind w:left="360" w:hanging="360"/>
      </w:pPr>
    </w:lvl>
  </w:abstractNum>
  <w:abstractNum w:abstractNumId="18">
    <w:nsid w:val="613F7E24"/>
    <w:multiLevelType w:val="singleLevel"/>
    <w:tmpl w:val="F6F000CE"/>
    <w:lvl w:ilvl="0">
      <w:start w:val="1"/>
      <w:numFmt w:val="none"/>
      <w:lvlText w:val=""/>
      <w:legacy w:legacy="1" w:legacySpace="0" w:legacyIndent="0"/>
      <w:lvlJc w:val="left"/>
    </w:lvl>
  </w:abstractNum>
  <w:num w:numId="1">
    <w:abstractNumId w:val="10"/>
    <w:lvlOverride w:ilvl="0">
      <w:lvl w:ilvl="0">
        <w:start w:val="1"/>
        <w:numFmt w:val="bullet"/>
        <w:pStyle w:val="Russite"/>
        <w:lvlText w:val=""/>
        <w:legacy w:legacy="1" w:legacySpace="0" w:legacyIndent="240"/>
        <w:lvlJc w:val="left"/>
        <w:pPr>
          <w:ind w:left="240" w:hanging="240"/>
        </w:pPr>
        <w:rPr>
          <w:rFonts w:ascii="Wingdings" w:hAnsi="Wingdings"/>
          <w:sz w:val="12"/>
        </w:rPr>
      </w:lvl>
    </w:lvlOverride>
  </w:num>
  <w:num w:numId="2">
    <w:abstractNumId w:val="10"/>
    <w:lvlOverride w:ilvl="0">
      <w:lvl w:ilvl="0">
        <w:start w:val="1"/>
        <w:numFmt w:val="bullet"/>
        <w:pStyle w:val="Russite"/>
        <w:lvlText w:val=""/>
        <w:lvlJc w:val="left"/>
        <w:pPr>
          <w:tabs>
            <w:tab w:val="num" w:pos="360"/>
          </w:tabs>
          <w:ind w:left="360" w:hanging="360"/>
        </w:pPr>
        <w:rPr>
          <w:rFonts w:ascii="Wingdings" w:hAnsi="Wingdings" w:hint="default"/>
        </w:rPr>
      </w:lvl>
    </w:lvlOverride>
  </w:num>
  <w:num w:numId="3">
    <w:abstractNumId w:val="10"/>
    <w:lvlOverride w:ilvl="0">
      <w:lvl w:ilvl="0">
        <w:start w:val="1"/>
        <w:numFmt w:val="bullet"/>
        <w:pStyle w:val="Russite"/>
        <w:lvlText w:val=""/>
        <w:legacy w:legacy="1" w:legacySpace="0" w:legacyIndent="245"/>
        <w:lvlJc w:val="left"/>
        <w:pPr>
          <w:ind w:left="245" w:hanging="245"/>
        </w:pPr>
        <w:rPr>
          <w:rFonts w:ascii="Times" w:hAnsi="Times"/>
          <w:sz w:val="12"/>
        </w:rPr>
      </w:lvl>
    </w:lvlOverride>
  </w:num>
  <w:num w:numId="4">
    <w:abstractNumId w:val="10"/>
    <w:lvlOverride w:ilvl="0">
      <w:lvl w:ilvl="0">
        <w:start w:val="1"/>
        <w:numFmt w:val="bullet"/>
        <w:pStyle w:val="Russite"/>
        <w:lvlText w:val="n"/>
        <w:legacy w:legacy="1" w:legacySpace="0" w:legacyIndent="259"/>
        <w:lvlJc w:val="left"/>
        <w:pPr>
          <w:ind w:left="259" w:hanging="259"/>
        </w:pPr>
        <w:rPr>
          <w:rFonts w:ascii="Tms Rmn" w:hAnsi="Tms Rmn"/>
          <w:sz w:val="16"/>
        </w:rPr>
      </w:lvl>
    </w:lvlOverride>
  </w:num>
  <w:num w:numId="5">
    <w:abstractNumId w:val="10"/>
    <w:lvlOverride w:ilvl="0">
      <w:lvl w:ilvl="0">
        <w:start w:val="1"/>
        <w:numFmt w:val="bullet"/>
        <w:pStyle w:val="Russite"/>
        <w:lvlText w:val="n"/>
        <w:legacy w:legacy="1" w:legacySpace="0" w:legacyIndent="360"/>
        <w:lvlJc w:val="left"/>
        <w:pPr>
          <w:ind w:left="360" w:hanging="360"/>
        </w:pPr>
        <w:rPr>
          <w:rFonts w:ascii="Tms Rmn" w:hAnsi="Tms Rmn"/>
          <w:sz w:val="12"/>
        </w:rPr>
      </w:lvl>
    </w:lvlOverride>
  </w:num>
  <w:num w:numId="6">
    <w:abstractNumId w:val="10"/>
    <w:lvlOverride w:ilvl="0">
      <w:lvl w:ilvl="0">
        <w:start w:val="1"/>
        <w:numFmt w:val="bullet"/>
        <w:pStyle w:val="Russite"/>
        <w:lvlText w:val="n"/>
        <w:legacy w:legacy="1" w:legacySpace="0" w:legacyIndent="360"/>
        <w:lvlJc w:val="left"/>
        <w:pPr>
          <w:ind w:left="720" w:hanging="360"/>
        </w:pPr>
        <w:rPr>
          <w:rFonts w:ascii="Tms Rmn" w:hAnsi="Tms Rmn"/>
          <w:sz w:val="12"/>
        </w:rPr>
      </w:lvl>
    </w:lvlOverride>
  </w:num>
  <w:num w:numId="7">
    <w:abstractNumId w:val="10"/>
    <w:lvlOverride w:ilvl="0">
      <w:lvl w:ilvl="0">
        <w:start w:val="1"/>
        <w:numFmt w:val="bullet"/>
        <w:pStyle w:val="Russite"/>
        <w:lvlText w:val="n"/>
        <w:legacy w:legacy="1" w:legacySpace="0" w:legacyIndent="360"/>
        <w:lvlJc w:val="left"/>
        <w:pPr>
          <w:ind w:left="1080" w:hanging="360"/>
        </w:pPr>
        <w:rPr>
          <w:rFonts w:ascii="Tms Rmn" w:hAnsi="Tms Rmn"/>
          <w:sz w:val="12"/>
        </w:rPr>
      </w:lvl>
    </w:lvlOverride>
  </w:num>
  <w:num w:numId="8">
    <w:abstractNumId w:val="10"/>
    <w:lvlOverride w:ilvl="0">
      <w:lvl w:ilvl="0">
        <w:start w:val="1"/>
        <w:numFmt w:val="bullet"/>
        <w:pStyle w:val="Russite"/>
        <w:lvlText w:val="n"/>
        <w:legacy w:legacy="1" w:legacySpace="0" w:legacyIndent="360"/>
        <w:lvlJc w:val="left"/>
        <w:pPr>
          <w:ind w:left="1440" w:hanging="360"/>
        </w:pPr>
        <w:rPr>
          <w:rFonts w:ascii="Tms Rmn" w:hAnsi="Tms Rmn"/>
          <w:sz w:val="12"/>
        </w:rPr>
      </w:lvl>
    </w:lvlOverride>
  </w:num>
  <w:num w:numId="9">
    <w:abstractNumId w:val="12"/>
  </w:num>
  <w:num w:numId="10">
    <w:abstractNumId w:val="18"/>
  </w:num>
  <w:num w:numId="11">
    <w:abstractNumId w:val="11"/>
  </w:num>
  <w:num w:numId="12">
    <w:abstractNumId w:val="13"/>
  </w:num>
  <w:num w:numId="13">
    <w:abstractNumId w:val="15"/>
  </w:num>
  <w:num w:numId="14">
    <w:abstractNumId w:val="17"/>
  </w:num>
  <w:num w:numId="15">
    <w:abstractNumId w:val="14"/>
  </w:num>
  <w:num w:numId="16">
    <w:abstractNumId w:val="14"/>
    <w:lvlOverride w:ilvl="0">
      <w:lvl w:ilvl="0">
        <w:start w:val="1"/>
        <w:numFmt w:val="decimal"/>
        <w:lvlText w:val="%1."/>
        <w:legacy w:legacy="1" w:legacySpace="0" w:legacyIndent="360"/>
        <w:lvlJc w:val="left"/>
        <w:pPr>
          <w:ind w:left="720" w:hanging="360"/>
        </w:pPr>
      </w:lvl>
    </w:lvlOverride>
  </w:num>
  <w:num w:numId="17">
    <w:abstractNumId w:val="14"/>
    <w:lvlOverride w:ilvl="0">
      <w:lvl w:ilvl="0">
        <w:start w:val="1"/>
        <w:numFmt w:val="decimal"/>
        <w:lvlText w:val="%1."/>
        <w:legacy w:legacy="1" w:legacySpace="0" w:legacyIndent="360"/>
        <w:lvlJc w:val="left"/>
        <w:pPr>
          <w:ind w:left="1080" w:hanging="360"/>
        </w:pPr>
      </w:lvl>
    </w:lvlOverride>
  </w:num>
  <w:num w:numId="18">
    <w:abstractNumId w:val="14"/>
    <w:lvlOverride w:ilvl="0">
      <w:lvl w:ilvl="0">
        <w:start w:val="1"/>
        <w:numFmt w:val="decimal"/>
        <w:lvlText w:val="%1."/>
        <w:legacy w:legacy="1" w:legacySpace="0" w:legacyIndent="360"/>
        <w:lvlJc w:val="left"/>
        <w:pPr>
          <w:ind w:left="1440" w:hanging="360"/>
        </w:pPr>
      </w:lvl>
    </w:lvlOverride>
  </w:num>
  <w:num w:numId="19">
    <w:abstractNumId w:val="10"/>
    <w:lvlOverride w:ilvl="0">
      <w:lvl w:ilvl="0">
        <w:start w:val="1"/>
        <w:numFmt w:val="bullet"/>
        <w:pStyle w:val="Russite"/>
        <w:lvlText w:val=""/>
        <w:legacy w:legacy="1" w:legacySpace="0" w:legacyIndent="240"/>
        <w:lvlJc w:val="left"/>
        <w:pPr>
          <w:ind w:left="240" w:hanging="240"/>
        </w:pPr>
        <w:rPr>
          <w:rFonts w:ascii="Times New Roman" w:hAnsi="Times New Roman" w:hint="default"/>
          <w:sz w:val="12"/>
        </w:rPr>
      </w:lvl>
    </w:lvlOverride>
  </w:num>
  <w:num w:numId="20">
    <w:abstractNumId w:val="8"/>
  </w:num>
  <w:num w:numId="21">
    <w:abstractNumId w:val="3"/>
  </w:num>
  <w:num w:numId="22">
    <w:abstractNumId w:val="2"/>
  </w:num>
  <w:num w:numId="23">
    <w:abstractNumId w:val="1"/>
  </w:num>
  <w:num w:numId="24">
    <w:abstractNumId w:val="0"/>
  </w:num>
  <w:num w:numId="25">
    <w:abstractNumId w:val="9"/>
  </w:num>
  <w:num w:numId="26">
    <w:abstractNumId w:val="7"/>
  </w:num>
  <w:num w:numId="27">
    <w:abstractNumId w:val="6"/>
  </w:num>
  <w:num w:numId="28">
    <w:abstractNumId w:val="5"/>
  </w:num>
  <w:num w:numId="29">
    <w:abstractNumId w:val="4"/>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71"/>
  <w:drawingGridVerticalSpacing w:val="29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764"/>
    <w:rsid w:val="00052B50"/>
    <w:rsid w:val="000565D0"/>
    <w:rsid w:val="000B043C"/>
    <w:rsid w:val="000B5D66"/>
    <w:rsid w:val="000D39C5"/>
    <w:rsid w:val="000F7C0F"/>
    <w:rsid w:val="00111AF0"/>
    <w:rsid w:val="00111AF9"/>
    <w:rsid w:val="001237CA"/>
    <w:rsid w:val="00136F9E"/>
    <w:rsid w:val="00140F21"/>
    <w:rsid w:val="00191908"/>
    <w:rsid w:val="00195116"/>
    <w:rsid w:val="001B155E"/>
    <w:rsid w:val="001B525A"/>
    <w:rsid w:val="001F19BD"/>
    <w:rsid w:val="001F5409"/>
    <w:rsid w:val="001F597B"/>
    <w:rsid w:val="00207E36"/>
    <w:rsid w:val="00212FE7"/>
    <w:rsid w:val="00226A3C"/>
    <w:rsid w:val="00241C35"/>
    <w:rsid w:val="00262976"/>
    <w:rsid w:val="00294572"/>
    <w:rsid w:val="002B1ACC"/>
    <w:rsid w:val="002D6FF3"/>
    <w:rsid w:val="003139CC"/>
    <w:rsid w:val="003162E4"/>
    <w:rsid w:val="00324E20"/>
    <w:rsid w:val="00372788"/>
    <w:rsid w:val="003843FD"/>
    <w:rsid w:val="003E0198"/>
    <w:rsid w:val="003E2CC2"/>
    <w:rsid w:val="003E384C"/>
    <w:rsid w:val="00422814"/>
    <w:rsid w:val="004315A2"/>
    <w:rsid w:val="00436C08"/>
    <w:rsid w:val="00444F01"/>
    <w:rsid w:val="004625BB"/>
    <w:rsid w:val="004712DA"/>
    <w:rsid w:val="00482633"/>
    <w:rsid w:val="004C536A"/>
    <w:rsid w:val="004D1DDF"/>
    <w:rsid w:val="004D58B4"/>
    <w:rsid w:val="004F2749"/>
    <w:rsid w:val="004F4763"/>
    <w:rsid w:val="005153F7"/>
    <w:rsid w:val="00521FAA"/>
    <w:rsid w:val="00540A2F"/>
    <w:rsid w:val="00553A52"/>
    <w:rsid w:val="00576DC5"/>
    <w:rsid w:val="0057799E"/>
    <w:rsid w:val="00597FCB"/>
    <w:rsid w:val="005A1543"/>
    <w:rsid w:val="005C1731"/>
    <w:rsid w:val="005F22A6"/>
    <w:rsid w:val="00602EF0"/>
    <w:rsid w:val="006347F7"/>
    <w:rsid w:val="00637BB1"/>
    <w:rsid w:val="006869E2"/>
    <w:rsid w:val="0069106C"/>
    <w:rsid w:val="0069317B"/>
    <w:rsid w:val="006C1E85"/>
    <w:rsid w:val="006C7520"/>
    <w:rsid w:val="006D22A7"/>
    <w:rsid w:val="006F271D"/>
    <w:rsid w:val="00755EEB"/>
    <w:rsid w:val="00793764"/>
    <w:rsid w:val="007A39FF"/>
    <w:rsid w:val="007B36FF"/>
    <w:rsid w:val="00815098"/>
    <w:rsid w:val="00816FFA"/>
    <w:rsid w:val="00826C55"/>
    <w:rsid w:val="0085113D"/>
    <w:rsid w:val="00863B3D"/>
    <w:rsid w:val="008A7E59"/>
    <w:rsid w:val="008C5CC8"/>
    <w:rsid w:val="008C770E"/>
    <w:rsid w:val="008D42BC"/>
    <w:rsid w:val="008D6E5D"/>
    <w:rsid w:val="009316D3"/>
    <w:rsid w:val="0094538E"/>
    <w:rsid w:val="00945869"/>
    <w:rsid w:val="00951C7F"/>
    <w:rsid w:val="00953F49"/>
    <w:rsid w:val="00964D11"/>
    <w:rsid w:val="009702B0"/>
    <w:rsid w:val="00997C3D"/>
    <w:rsid w:val="009B4892"/>
    <w:rsid w:val="009C5264"/>
    <w:rsid w:val="009D1D93"/>
    <w:rsid w:val="009E5E45"/>
    <w:rsid w:val="009F0978"/>
    <w:rsid w:val="00A075B8"/>
    <w:rsid w:val="00A11662"/>
    <w:rsid w:val="00A4093C"/>
    <w:rsid w:val="00A5232E"/>
    <w:rsid w:val="00AA527F"/>
    <w:rsid w:val="00AB339B"/>
    <w:rsid w:val="00AC40AF"/>
    <w:rsid w:val="00AC66FF"/>
    <w:rsid w:val="00AC6721"/>
    <w:rsid w:val="00AD662C"/>
    <w:rsid w:val="00AE18D5"/>
    <w:rsid w:val="00AF6E05"/>
    <w:rsid w:val="00B402F1"/>
    <w:rsid w:val="00B40519"/>
    <w:rsid w:val="00B40D91"/>
    <w:rsid w:val="00B6502B"/>
    <w:rsid w:val="00BA217C"/>
    <w:rsid w:val="00C90435"/>
    <w:rsid w:val="00CD6280"/>
    <w:rsid w:val="00D034E7"/>
    <w:rsid w:val="00D461FE"/>
    <w:rsid w:val="00D65539"/>
    <w:rsid w:val="00D82B98"/>
    <w:rsid w:val="00D83774"/>
    <w:rsid w:val="00DA085D"/>
    <w:rsid w:val="00DB6EE1"/>
    <w:rsid w:val="00DF4218"/>
    <w:rsid w:val="00DF640B"/>
    <w:rsid w:val="00E66D9E"/>
    <w:rsid w:val="00E85BC5"/>
    <w:rsid w:val="00EC16F8"/>
    <w:rsid w:val="00EE0DB9"/>
    <w:rsid w:val="00EE6F76"/>
    <w:rsid w:val="00EF61A0"/>
    <w:rsid w:val="00F446B7"/>
    <w:rsid w:val="00F451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764"/>
    <w:pPr>
      <w:jc w:val="both"/>
    </w:pPr>
    <w:rPr>
      <w:rFonts w:ascii="Garamond" w:hAnsi="Garamond"/>
      <w:sz w:val="22"/>
      <w:lang w:eastAsia="en-US"/>
    </w:rPr>
  </w:style>
  <w:style w:type="paragraph" w:styleId="Titre1">
    <w:name w:val="heading 1"/>
    <w:basedOn w:val="TitreBase"/>
    <w:next w:val="Corpsdetexte"/>
    <w:qFormat/>
    <w:pPr>
      <w:ind w:left="-2160"/>
      <w:jc w:val="left"/>
      <w:outlineLvl w:val="0"/>
    </w:pPr>
    <w:rPr>
      <w:spacing w:val="20"/>
      <w:kern w:val="28"/>
      <w:sz w:val="23"/>
    </w:rPr>
  </w:style>
  <w:style w:type="paragraph" w:styleId="Titre2">
    <w:name w:val="heading 2"/>
    <w:basedOn w:val="TitreBase"/>
    <w:next w:val="Corpsdetexte"/>
    <w:qFormat/>
    <w:pPr>
      <w:jc w:val="left"/>
      <w:outlineLvl w:val="1"/>
    </w:pPr>
    <w:rPr>
      <w:spacing w:val="5"/>
      <w:sz w:val="20"/>
    </w:rPr>
  </w:style>
  <w:style w:type="paragraph" w:styleId="Titre3">
    <w:name w:val="heading 3"/>
    <w:basedOn w:val="TitreBase"/>
    <w:next w:val="Corpsdetexte"/>
    <w:qFormat/>
    <w:pPr>
      <w:spacing w:after="220"/>
      <w:jc w:val="left"/>
      <w:outlineLvl w:val="2"/>
    </w:pPr>
    <w:rPr>
      <w:i/>
      <w:spacing w:val="-2"/>
      <w:sz w:val="20"/>
    </w:rPr>
  </w:style>
  <w:style w:type="paragraph" w:styleId="Titre4">
    <w:name w:val="heading 4"/>
    <w:basedOn w:val="TitreBase"/>
    <w:next w:val="Corpsdetexte"/>
    <w:qFormat/>
    <w:pPr>
      <w:spacing w:after="0"/>
      <w:jc w:val="left"/>
      <w:outlineLvl w:val="3"/>
    </w:pPr>
    <w:rPr>
      <w:i/>
      <w:caps w:val="0"/>
      <w:spacing w:val="5"/>
      <w:sz w:val="24"/>
    </w:rPr>
  </w:style>
  <w:style w:type="paragraph" w:styleId="Titre5">
    <w:name w:val="heading 5"/>
    <w:basedOn w:val="TitreBase"/>
    <w:next w:val="Corpsdetexte"/>
    <w:qFormat/>
    <w:pPr>
      <w:spacing w:after="220"/>
      <w:jc w:val="left"/>
      <w:outlineLvl w:val="4"/>
    </w:pPr>
    <w:rPr>
      <w:b/>
      <w:spacing w:val="20"/>
      <w:sz w:val="18"/>
    </w:rPr>
  </w:style>
  <w:style w:type="paragraph" w:styleId="Titre6">
    <w:name w:val="heading 6"/>
    <w:basedOn w:val="Normal"/>
    <w:next w:val="Normal"/>
    <w:qFormat/>
    <w:pPr>
      <w:spacing w:before="240" w:line="240" w:lineRule="atLeast"/>
      <w:outlineLvl w:val="5"/>
    </w:pPr>
    <w:rPr>
      <w:b/>
    </w:rPr>
  </w:style>
  <w:style w:type="paragraph" w:styleId="Titre7">
    <w:name w:val="heading 7"/>
    <w:basedOn w:val="Normal"/>
    <w:next w:val="Normal"/>
    <w:qFormat/>
    <w:pPr>
      <w:spacing w:before="240" w:after="60"/>
      <w:outlineLvl w:val="6"/>
    </w:pPr>
    <w:rPr>
      <w:rFonts w:ascii="Times New Roman" w:hAnsi="Times New Roman"/>
      <w:sz w:val="24"/>
      <w:szCs w:val="24"/>
    </w:rPr>
  </w:style>
  <w:style w:type="paragraph" w:styleId="Titre8">
    <w:name w:val="heading 8"/>
    <w:basedOn w:val="Normal"/>
    <w:next w:val="Normal"/>
    <w:qFormat/>
    <w:pPr>
      <w:spacing w:before="240" w:after="60"/>
      <w:outlineLvl w:val="7"/>
    </w:pPr>
    <w:rPr>
      <w:rFonts w:ascii="Times New Roman" w:hAnsi="Times New Roman"/>
      <w:i/>
      <w:iCs/>
      <w:sz w:val="24"/>
      <w:szCs w:val="24"/>
    </w:rPr>
  </w:style>
  <w:style w:type="paragraph" w:styleId="Titre9">
    <w:name w:val="heading 9"/>
    <w:basedOn w:val="Normal"/>
    <w:next w:val="Normal"/>
    <w:qFormat/>
    <w:p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Base">
    <w:name w:val="Titre Base"/>
    <w:basedOn w:val="Corpsdetexte"/>
    <w:next w:val="Corpsdetexte"/>
    <w:pPr>
      <w:keepNext/>
      <w:keepLines/>
      <w:spacing w:before="240" w:after="240"/>
    </w:pPr>
    <w:rPr>
      <w:caps/>
    </w:rPr>
  </w:style>
  <w:style w:type="paragraph" w:styleId="Corpsdetexte">
    <w:name w:val="Body Text"/>
    <w:basedOn w:val="Normal"/>
    <w:link w:val="CorpsdetexteCar"/>
    <w:pPr>
      <w:spacing w:after="220" w:line="240" w:lineRule="atLeast"/>
    </w:pPr>
  </w:style>
  <w:style w:type="paragraph" w:customStyle="1" w:styleId="En-tteBase">
    <w:name w:val="En-tête (Base)"/>
    <w:basedOn w:val="Normal"/>
    <w:pPr>
      <w:spacing w:before="220" w:after="220" w:line="220" w:lineRule="atLeast"/>
      <w:ind w:left="-2160"/>
    </w:pPr>
    <w:rPr>
      <w:caps/>
    </w:rPr>
  </w:style>
  <w:style w:type="paragraph" w:customStyle="1" w:styleId="tiquettededocument">
    <w:name w:val="Étiquette de document"/>
    <w:basedOn w:val="Normal"/>
    <w:next w:val="Titredesection"/>
    <w:pPr>
      <w:spacing w:after="220"/>
    </w:pPr>
    <w:rPr>
      <w:spacing w:val="-20"/>
      <w:sz w:val="48"/>
    </w:rPr>
  </w:style>
  <w:style w:type="paragraph" w:customStyle="1" w:styleId="Titredesection">
    <w:name w:val="Titre de section"/>
    <w:basedOn w:val="Normal"/>
    <w:next w:val="Objectifs"/>
    <w:pPr>
      <w:pBdr>
        <w:bottom w:val="single" w:sz="6" w:space="1" w:color="808080"/>
      </w:pBdr>
      <w:spacing w:before="220" w:line="220" w:lineRule="atLeast"/>
      <w:jc w:val="left"/>
    </w:pPr>
    <w:rPr>
      <w:caps/>
      <w:spacing w:val="15"/>
      <w:sz w:val="20"/>
    </w:rPr>
  </w:style>
  <w:style w:type="paragraph" w:customStyle="1" w:styleId="Objectifs">
    <w:name w:val="Objectifs"/>
    <w:basedOn w:val="Normal"/>
    <w:next w:val="Corpsdetexte"/>
    <w:pPr>
      <w:spacing w:before="60" w:after="220" w:line="220" w:lineRule="atLeast"/>
    </w:pPr>
  </w:style>
  <w:style w:type="paragraph" w:customStyle="1" w:styleId="Nomdesocit">
    <w:name w:val="Nom de société"/>
    <w:basedOn w:val="Normal"/>
    <w:next w:val="Intitulduposte"/>
    <w:pPr>
      <w:tabs>
        <w:tab w:val="left" w:pos="1440"/>
        <w:tab w:val="right" w:pos="6480"/>
      </w:tabs>
      <w:spacing w:before="220" w:line="220" w:lineRule="atLeast"/>
      <w:jc w:val="left"/>
    </w:pPr>
  </w:style>
  <w:style w:type="paragraph" w:customStyle="1" w:styleId="Intitulduposte">
    <w:name w:val="Intitulé du poste"/>
    <w:next w:val="Russite"/>
    <w:pPr>
      <w:spacing w:before="40" w:after="40" w:line="220" w:lineRule="atLeast"/>
    </w:pPr>
    <w:rPr>
      <w:rFonts w:ascii="Garamond" w:hAnsi="Garamond"/>
      <w:i/>
      <w:spacing w:val="5"/>
      <w:sz w:val="23"/>
      <w:lang w:val="fr-FR" w:eastAsia="en-US"/>
    </w:rPr>
  </w:style>
  <w:style w:type="paragraph" w:customStyle="1" w:styleId="Russite">
    <w:name w:val="Réussite"/>
    <w:basedOn w:val="Corpsdetexte"/>
    <w:pPr>
      <w:numPr>
        <w:numId w:val="1"/>
      </w:numPr>
      <w:spacing w:after="60"/>
    </w:pPr>
  </w:style>
  <w:style w:type="paragraph" w:customStyle="1" w:styleId="Nom">
    <w:name w:val="Nom"/>
    <w:basedOn w:val="Normal"/>
    <w:next w:val="Normal"/>
    <w:pPr>
      <w:spacing w:after="440" w:line="240" w:lineRule="atLeast"/>
      <w:jc w:val="center"/>
    </w:pPr>
    <w:rPr>
      <w:caps/>
      <w:spacing w:val="80"/>
      <w:sz w:val="44"/>
    </w:rPr>
  </w:style>
  <w:style w:type="paragraph" w:styleId="Date">
    <w:name w:val="Date"/>
    <w:basedOn w:val="Corpsdetexte"/>
    <w:pPr>
      <w:keepNext/>
    </w:pPr>
  </w:style>
  <w:style w:type="paragraph" w:customStyle="1" w:styleId="VillePays">
    <w:name w:val="Ville/Pays"/>
    <w:basedOn w:val="Corpsdetexte"/>
    <w:next w:val="Corpsdetexte"/>
    <w:pPr>
      <w:keepNext/>
    </w:pPr>
  </w:style>
  <w:style w:type="paragraph" w:customStyle="1" w:styleId="Organisme">
    <w:name w:val="Organisme"/>
    <w:basedOn w:val="Normal"/>
    <w:next w:val="Russite"/>
    <w:pPr>
      <w:tabs>
        <w:tab w:val="left" w:pos="1440"/>
        <w:tab w:val="right" w:pos="6480"/>
      </w:tabs>
      <w:spacing w:before="60" w:line="220" w:lineRule="atLeast"/>
      <w:jc w:val="left"/>
    </w:pPr>
  </w:style>
  <w:style w:type="character" w:customStyle="1" w:styleId="PrambuleAccentuation">
    <w:name w:val="Préambule (Accentuation)"/>
    <w:rPr>
      <w:rFonts w:ascii="Arial Black" w:hAnsi="Arial Black"/>
      <w:spacing w:val="-6"/>
      <w:sz w:val="18"/>
      <w:lang w:bidi="ar-SA"/>
    </w:rPr>
  </w:style>
  <w:style w:type="paragraph" w:styleId="En-tte">
    <w:name w:val="header"/>
    <w:basedOn w:val="En-tteBase"/>
    <w:link w:val="En-tteCar"/>
    <w:uiPriority w:val="99"/>
  </w:style>
  <w:style w:type="paragraph" w:styleId="Pieddepage">
    <w:name w:val="footer"/>
    <w:basedOn w:val="En-tteBase"/>
    <w:link w:val="PieddepageCar"/>
    <w:uiPriority w:val="99"/>
    <w:pPr>
      <w:tabs>
        <w:tab w:val="right" w:pos="7320"/>
      </w:tabs>
      <w:spacing w:line="240" w:lineRule="atLeast"/>
      <w:ind w:right="-840"/>
      <w:jc w:val="left"/>
    </w:pPr>
  </w:style>
  <w:style w:type="paragraph" w:customStyle="1" w:styleId="Adresse1">
    <w:name w:val="Adresse 1"/>
    <w:basedOn w:val="Normal"/>
    <w:pPr>
      <w:spacing w:line="160" w:lineRule="atLeast"/>
      <w:jc w:val="center"/>
    </w:pPr>
    <w:rPr>
      <w:caps/>
      <w:spacing w:val="30"/>
      <w:sz w:val="15"/>
    </w:rPr>
  </w:style>
  <w:style w:type="paragraph" w:customStyle="1" w:styleId="Sous-titredesection">
    <w:name w:val="Sous-titre de section"/>
    <w:basedOn w:val="Titredesection"/>
    <w:next w:val="Normal"/>
    <w:rPr>
      <w:i/>
      <w:caps w:val="0"/>
      <w:spacing w:val="10"/>
      <w:sz w:val="24"/>
    </w:rPr>
  </w:style>
  <w:style w:type="paragraph" w:customStyle="1" w:styleId="Adresse2">
    <w:name w:val="Adresse 2"/>
    <w:basedOn w:val="Normal"/>
    <w:pPr>
      <w:spacing w:line="160" w:lineRule="atLeast"/>
      <w:jc w:val="center"/>
    </w:pPr>
    <w:rPr>
      <w:caps/>
      <w:spacing w:val="30"/>
      <w:sz w:val="15"/>
    </w:rPr>
  </w:style>
  <w:style w:type="character" w:styleId="Numrodepage">
    <w:name w:val="page number"/>
    <w:rPr>
      <w:sz w:val="24"/>
      <w:lang w:bidi="ar-SA"/>
    </w:rPr>
  </w:style>
  <w:style w:type="character" w:styleId="Accentuation">
    <w:name w:val="Emphasis"/>
    <w:qFormat/>
    <w:rPr>
      <w:rFonts w:ascii="Garamond" w:hAnsi="Garamond"/>
      <w:caps/>
      <w:spacing w:val="0"/>
      <w:sz w:val="18"/>
      <w:lang w:bidi="ar-SA"/>
    </w:rPr>
  </w:style>
  <w:style w:type="paragraph" w:styleId="Retraitcorpsdetexte">
    <w:name w:val="Body Text Indent"/>
    <w:basedOn w:val="Corpsdetexte"/>
    <w:pPr>
      <w:ind w:left="720"/>
    </w:pPr>
  </w:style>
  <w:style w:type="character" w:customStyle="1" w:styleId="Poste">
    <w:name w:val="Poste"/>
    <w:basedOn w:val="Policepardfaut"/>
    <w:rPr>
      <w:lang w:val="fr-FR" w:bidi="ar-SA"/>
    </w:rPr>
  </w:style>
  <w:style w:type="paragraph" w:customStyle="1" w:styleId="Donnespersonnelles">
    <w:name w:val="Données personnelles"/>
    <w:basedOn w:val="Corpsdetexte"/>
    <w:pPr>
      <w:spacing w:after="120" w:line="240" w:lineRule="exact"/>
      <w:ind w:left="-1080" w:right="1080"/>
    </w:pPr>
    <w:rPr>
      <w:rFonts w:ascii="Arial" w:hAnsi="Arial"/>
      <w:i/>
    </w:rPr>
  </w:style>
  <w:style w:type="paragraph" w:customStyle="1" w:styleId="NomdesocitUn">
    <w:name w:val="Nom de société Un"/>
    <w:basedOn w:val="Nomdesocit"/>
    <w:next w:val="Intitulduposte"/>
    <w:pPr>
      <w:spacing w:before="60"/>
    </w:pPr>
  </w:style>
  <w:style w:type="paragraph" w:customStyle="1" w:styleId="Pasdetitre">
    <w:name w:val="Pas de titre"/>
    <w:basedOn w:val="Titredesection"/>
    <w:pPr>
      <w:pBdr>
        <w:bottom w:val="none" w:sz="0" w:space="0" w:color="auto"/>
      </w:pBdr>
    </w:pPr>
  </w:style>
  <w:style w:type="paragraph" w:customStyle="1" w:styleId="Informationspersonnelles">
    <w:name w:val="Informations personnelles"/>
    <w:basedOn w:val="Russite"/>
    <w:next w:val="Russite"/>
    <w:pPr>
      <w:spacing w:before="220"/>
      <w:ind w:left="245" w:hanging="245"/>
    </w:pPr>
  </w:style>
  <w:style w:type="character" w:styleId="AcronymeHTML">
    <w:name w:val="HTML Acronym"/>
    <w:basedOn w:val="Policepardfaut"/>
    <w:rPr>
      <w:lang w:val="fr-FR" w:bidi="ar-SA"/>
    </w:rPr>
  </w:style>
  <w:style w:type="paragraph" w:styleId="Adressedestinataire">
    <w:name w:val="envelope address"/>
    <w:basedOn w:val="Normal"/>
    <w:pPr>
      <w:framePr w:w="7938" w:h="1985" w:hRule="exact" w:hSpace="141" w:wrap="auto" w:hAnchor="page" w:xAlign="center" w:yAlign="bottom"/>
      <w:ind w:left="2835"/>
    </w:pPr>
    <w:rPr>
      <w:rFonts w:ascii="Arial" w:hAnsi="Arial" w:cs="Arial"/>
      <w:sz w:val="24"/>
      <w:szCs w:val="24"/>
    </w:rPr>
  </w:style>
  <w:style w:type="paragraph" w:styleId="Adresseexpditeur">
    <w:name w:val="envelope return"/>
    <w:basedOn w:val="Normal"/>
    <w:rPr>
      <w:rFonts w:ascii="Arial" w:hAnsi="Arial" w:cs="Arial"/>
      <w:sz w:val="20"/>
    </w:rPr>
  </w:style>
  <w:style w:type="paragraph" w:styleId="AdresseHTML">
    <w:name w:val="HTML Address"/>
    <w:basedOn w:val="Normal"/>
    <w:rPr>
      <w:i/>
      <w:iCs/>
    </w:rPr>
  </w:style>
  <w:style w:type="character" w:styleId="Appeldenotedefin">
    <w:name w:val="endnote reference"/>
    <w:basedOn w:val="Policepardfaut"/>
    <w:semiHidden/>
    <w:rPr>
      <w:vertAlign w:val="superscript"/>
      <w:lang w:val="fr-FR" w:bidi="ar-SA"/>
    </w:rPr>
  </w:style>
  <w:style w:type="character" w:styleId="Appelnotedebasdep">
    <w:name w:val="footnote reference"/>
    <w:basedOn w:val="Policepardfaut"/>
    <w:semiHidden/>
    <w:rPr>
      <w:vertAlign w:val="superscript"/>
      <w:lang w:val="fr-FR" w:bidi="ar-SA"/>
    </w:rPr>
  </w:style>
  <w:style w:type="character" w:styleId="CitationHTML">
    <w:name w:val="HTML Cite"/>
    <w:basedOn w:val="Policepardfaut"/>
    <w:rPr>
      <w:i/>
      <w:iCs/>
      <w:lang w:val="fr-FR" w:bidi="ar-SA"/>
    </w:rPr>
  </w:style>
  <w:style w:type="character" w:styleId="ClavierHTML">
    <w:name w:val="HTML Keyboard"/>
    <w:basedOn w:val="Policepardfaut"/>
    <w:rPr>
      <w:rFonts w:ascii="Courier New" w:hAnsi="Courier New"/>
      <w:sz w:val="20"/>
      <w:szCs w:val="20"/>
      <w:lang w:val="fr-FR" w:bidi="ar-SA"/>
    </w:rPr>
  </w:style>
  <w:style w:type="character" w:styleId="CodeHTML">
    <w:name w:val="HTML Code"/>
    <w:basedOn w:val="Policepardfaut"/>
    <w:rPr>
      <w:rFonts w:ascii="Courier New" w:hAnsi="Courier New"/>
      <w:sz w:val="20"/>
      <w:szCs w:val="20"/>
      <w:lang w:val="fr-FR" w:bidi="ar-SA"/>
    </w:rPr>
  </w:style>
  <w:style w:type="paragraph" w:styleId="Commentaire">
    <w:name w:val="annotation text"/>
    <w:basedOn w:val="Normal"/>
    <w:semiHidden/>
    <w:rPr>
      <w:sz w:val="20"/>
    </w:r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character" w:styleId="DfinitionHTML">
    <w:name w:val="HTML Definition"/>
    <w:basedOn w:val="Policepardfaut"/>
    <w:rPr>
      <w:i/>
      <w:iCs/>
      <w:lang w:val="fr-FR" w:bidi="ar-SA"/>
    </w:rPr>
  </w:style>
  <w:style w:type="character" w:styleId="lev">
    <w:name w:val="Strong"/>
    <w:basedOn w:val="Policepardfaut"/>
    <w:qFormat/>
    <w:rPr>
      <w:b/>
      <w:bCs/>
      <w:lang w:val="fr-FR" w:bidi="ar-SA"/>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styleId="ExempleHTML">
    <w:name w:val="HTML Sample"/>
    <w:basedOn w:val="Policepardfaut"/>
    <w:rPr>
      <w:rFonts w:ascii="Courier New" w:hAnsi="Courier New"/>
      <w:lang w:val="fr-FR" w:bidi="ar-SA"/>
    </w:rPr>
  </w:style>
  <w:style w:type="paragraph" w:styleId="Explorateurdedocuments">
    <w:name w:val="Document Map"/>
    <w:basedOn w:val="Normal"/>
    <w:semiHidden/>
    <w:pPr>
      <w:shd w:val="clear" w:color="auto" w:fill="000080"/>
    </w:pPr>
    <w:rPr>
      <w:rFonts w:ascii="Tahoma" w:hAnsi="Tahoma" w:cs="Tahoma"/>
    </w:rPr>
  </w:style>
  <w:style w:type="paragraph" w:styleId="Formuledepolitesse">
    <w:name w:val="Closing"/>
    <w:basedOn w:val="Normal"/>
    <w:pPr>
      <w:ind w:left="4252"/>
    </w:p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Lgende">
    <w:name w:val="caption"/>
    <w:basedOn w:val="Normal"/>
    <w:next w:val="Normal"/>
    <w:qFormat/>
    <w:pPr>
      <w:spacing w:before="120" w:after="120"/>
    </w:pPr>
    <w:rPr>
      <w:b/>
      <w:bCs/>
      <w:sz w:val="20"/>
    </w:rPr>
  </w:style>
  <w:style w:type="character" w:styleId="Lienhypertexte">
    <w:name w:val="Hyperlink"/>
    <w:basedOn w:val="Policepardfaut"/>
    <w:rPr>
      <w:color w:val="0000FF"/>
      <w:u w:val="single"/>
      <w:lang w:val="fr-FR" w:bidi="ar-SA"/>
    </w:rPr>
  </w:style>
  <w:style w:type="character" w:styleId="Lienhypertextesuivivisit">
    <w:name w:val="FollowedHyperlink"/>
    <w:basedOn w:val="Policepardfaut"/>
    <w:rPr>
      <w:color w:val="800080"/>
      <w:u w:val="single"/>
      <w:lang w:val="fr-FR" w:bidi="ar-SA"/>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numros">
    <w:name w:val="List Number"/>
    <w:basedOn w:val="Normal"/>
    <w:pPr>
      <w:numPr>
        <w:numId w:val="20"/>
      </w:numPr>
    </w:pPr>
  </w:style>
  <w:style w:type="paragraph" w:styleId="Listenumros2">
    <w:name w:val="List Number 2"/>
    <w:basedOn w:val="Normal"/>
    <w:pPr>
      <w:numPr>
        <w:numId w:val="21"/>
      </w:numPr>
    </w:pPr>
  </w:style>
  <w:style w:type="paragraph" w:styleId="Listenumros3">
    <w:name w:val="List Number 3"/>
    <w:basedOn w:val="Normal"/>
    <w:pPr>
      <w:numPr>
        <w:numId w:val="22"/>
      </w:numPr>
    </w:pPr>
  </w:style>
  <w:style w:type="paragraph" w:styleId="Listenumros4">
    <w:name w:val="List Number 4"/>
    <w:basedOn w:val="Normal"/>
    <w:pPr>
      <w:numPr>
        <w:numId w:val="23"/>
      </w:numPr>
    </w:pPr>
  </w:style>
  <w:style w:type="paragraph" w:styleId="Listenumros5">
    <w:name w:val="List Number 5"/>
    <w:basedOn w:val="Normal"/>
    <w:pPr>
      <w:numPr>
        <w:numId w:val="24"/>
      </w:numPr>
    </w:pPr>
  </w:style>
  <w:style w:type="paragraph" w:styleId="Listepuces">
    <w:name w:val="List Bullet"/>
    <w:basedOn w:val="Normal"/>
    <w:autoRedefine/>
    <w:pPr>
      <w:numPr>
        <w:numId w:val="25"/>
      </w:numPr>
    </w:pPr>
  </w:style>
  <w:style w:type="paragraph" w:styleId="Listepuces2">
    <w:name w:val="List Bullet 2"/>
    <w:basedOn w:val="Normal"/>
    <w:autoRedefine/>
    <w:pPr>
      <w:numPr>
        <w:numId w:val="26"/>
      </w:numPr>
    </w:pPr>
  </w:style>
  <w:style w:type="paragraph" w:styleId="Listepuces3">
    <w:name w:val="List Bullet 3"/>
    <w:basedOn w:val="Normal"/>
    <w:autoRedefine/>
    <w:pPr>
      <w:numPr>
        <w:numId w:val="27"/>
      </w:numPr>
    </w:pPr>
  </w:style>
  <w:style w:type="paragraph" w:styleId="Listepuces4">
    <w:name w:val="List Bullet 4"/>
    <w:basedOn w:val="Normal"/>
    <w:autoRedefine/>
    <w:pPr>
      <w:numPr>
        <w:numId w:val="28"/>
      </w:numPr>
    </w:pPr>
  </w:style>
  <w:style w:type="paragraph" w:styleId="Listepuces5">
    <w:name w:val="List Bullet 5"/>
    <w:basedOn w:val="Normal"/>
    <w:autoRedefine/>
    <w:pPr>
      <w:numPr>
        <w:numId w:val="29"/>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character" w:styleId="MachinecrireHTML">
    <w:name w:val="HTML Typewriter"/>
    <w:basedOn w:val="Policepardfaut"/>
    <w:rPr>
      <w:rFonts w:ascii="Courier New" w:hAnsi="Courier New"/>
      <w:sz w:val="20"/>
      <w:szCs w:val="20"/>
      <w:lang w:val="fr-FR" w:bidi="ar-SA"/>
    </w:rPr>
  </w:style>
  <w:style w:type="character" w:styleId="Marquedecommentaire">
    <w:name w:val="annotation reference"/>
    <w:basedOn w:val="Policepardfaut"/>
    <w:semiHidden/>
    <w:rPr>
      <w:sz w:val="16"/>
      <w:szCs w:val="16"/>
      <w:lang w:val="fr-FR" w:bidi="ar-SA"/>
    </w:rPr>
  </w:style>
  <w:style w:type="paragraph" w:styleId="NormalWeb">
    <w:name w:val="Normal (Web)"/>
    <w:basedOn w:val="Normal"/>
    <w:rPr>
      <w:rFonts w:ascii="Times New Roman" w:hAnsi="Times New Roman"/>
      <w:sz w:val="24"/>
      <w:szCs w:val="24"/>
    </w:rPr>
  </w:style>
  <w:style w:type="paragraph" w:styleId="Normalcentr">
    <w:name w:val="Block Text"/>
    <w:basedOn w:val="Normal"/>
    <w:pPr>
      <w:spacing w:after="120"/>
      <w:ind w:left="1440" w:right="1440"/>
    </w:pPr>
  </w:style>
  <w:style w:type="paragraph" w:styleId="Notedebasdepage">
    <w:name w:val="footnote text"/>
    <w:basedOn w:val="Normal"/>
    <w:semiHidden/>
    <w:rPr>
      <w:sz w:val="20"/>
    </w:rPr>
  </w:style>
  <w:style w:type="paragraph" w:styleId="Notedefin">
    <w:name w:val="endnote text"/>
    <w:basedOn w:val="Normal"/>
    <w:semiHidden/>
    <w:rPr>
      <w:sz w:val="20"/>
    </w:rPr>
  </w:style>
  <w:style w:type="character" w:styleId="Numrodeligne">
    <w:name w:val="line number"/>
    <w:basedOn w:val="Policepardfaut"/>
    <w:rPr>
      <w:lang w:val="fr-FR" w:bidi="ar-SA"/>
    </w:rPr>
  </w:style>
  <w:style w:type="paragraph" w:styleId="PrformatHTML">
    <w:name w:val="HTML Preformatted"/>
    <w:basedOn w:val="Normal"/>
    <w:rPr>
      <w:rFonts w:ascii="Courier New" w:hAnsi="Courier New" w:cs="Courier New"/>
      <w:sz w:val="20"/>
    </w:rPr>
  </w:style>
  <w:style w:type="paragraph" w:styleId="Retrait1religne">
    <w:name w:val="Body Text First Indent"/>
    <w:basedOn w:val="Corpsdetexte"/>
    <w:pPr>
      <w:spacing w:after="120" w:line="240" w:lineRule="auto"/>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Retraitcorpset1relig">
    <w:name w:val="Body Text First Indent 2"/>
    <w:basedOn w:val="Retraitcorpsdetexte"/>
    <w:pPr>
      <w:spacing w:after="120" w:line="240" w:lineRule="auto"/>
      <w:ind w:left="283" w:firstLine="210"/>
    </w:pPr>
  </w:style>
  <w:style w:type="paragraph" w:styleId="Retraitnormal">
    <w:name w:val="Normal Indent"/>
    <w:basedOn w:val="Normal"/>
    <w:pPr>
      <w:ind w:left="720"/>
    </w:pPr>
  </w:style>
  <w:style w:type="paragraph" w:styleId="Salutations">
    <w:name w:val="Salutation"/>
    <w:basedOn w:val="Normal"/>
    <w:next w:val="Normal"/>
  </w:style>
  <w:style w:type="paragraph" w:styleId="Signature">
    <w:name w:val="Signature"/>
    <w:basedOn w:val="Normal"/>
    <w:pPr>
      <w:ind w:left="4252"/>
    </w:pPr>
  </w:style>
  <w:style w:type="paragraph" w:styleId="Signaturelectronique">
    <w:name w:val="E-mail Signature"/>
    <w:basedOn w:val="Normal"/>
  </w:style>
  <w:style w:type="paragraph" w:styleId="Sous-titre">
    <w:name w:val="Subtitle"/>
    <w:basedOn w:val="Normal"/>
    <w:qFormat/>
    <w:pPr>
      <w:spacing w:after="60"/>
      <w:jc w:val="center"/>
      <w:outlineLvl w:val="1"/>
    </w:pPr>
    <w:rPr>
      <w:rFonts w:ascii="Arial" w:hAnsi="Arial" w:cs="Arial"/>
      <w:sz w:val="24"/>
      <w:szCs w:val="24"/>
    </w:rPr>
  </w:style>
  <w:style w:type="paragraph" w:styleId="Tabledesillustrations">
    <w:name w:val="table of figures"/>
    <w:basedOn w:val="Normal"/>
    <w:next w:val="Normal"/>
    <w:semiHidden/>
    <w:pPr>
      <w:ind w:left="440" w:hanging="440"/>
    </w:pPr>
  </w:style>
  <w:style w:type="paragraph" w:styleId="Tabledesrfrencesjuridiques">
    <w:name w:val="table of authorities"/>
    <w:basedOn w:val="Normal"/>
    <w:next w:val="Normal"/>
    <w:semiHidden/>
    <w:pPr>
      <w:ind w:left="220" w:hanging="220"/>
    </w:pPr>
  </w:style>
  <w:style w:type="paragraph" w:styleId="Textebrut">
    <w:name w:val="Plain Text"/>
    <w:basedOn w:val="Normal"/>
    <w:rPr>
      <w:rFonts w:ascii="Courier New" w:hAnsi="Courier New" w:cs="Courier New"/>
      <w:sz w:val="20"/>
    </w:r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val="fr-FR" w:eastAsia="en-US"/>
    </w:rPr>
  </w:style>
  <w:style w:type="paragraph" w:styleId="Titre">
    <w:name w:val="Title"/>
    <w:basedOn w:val="Normal"/>
    <w:qFormat/>
    <w:pPr>
      <w:spacing w:before="240" w:after="60"/>
      <w:jc w:val="center"/>
      <w:outlineLvl w:val="0"/>
    </w:pPr>
    <w:rPr>
      <w:rFonts w:ascii="Arial" w:hAnsi="Arial" w:cs="Arial"/>
      <w:b/>
      <w:bCs/>
      <w:kern w:val="28"/>
      <w:sz w:val="32"/>
      <w:szCs w:val="32"/>
    </w:rPr>
  </w:style>
  <w:style w:type="paragraph" w:styleId="Titredenote">
    <w:name w:val="Note Heading"/>
    <w:basedOn w:val="Normal"/>
    <w:next w:val="Normal"/>
  </w:style>
  <w:style w:type="paragraph" w:styleId="Titreindex">
    <w:name w:val="index heading"/>
    <w:basedOn w:val="Normal"/>
    <w:next w:val="Index1"/>
    <w:semiHidden/>
    <w:rPr>
      <w:rFonts w:ascii="Arial" w:hAnsi="Arial" w:cs="Arial"/>
      <w:b/>
      <w:bCs/>
    </w:rPr>
  </w:style>
  <w:style w:type="paragraph" w:styleId="TitreTR">
    <w:name w:val="toa heading"/>
    <w:basedOn w:val="Normal"/>
    <w:next w:val="Normal"/>
    <w:semiHidden/>
    <w:pPr>
      <w:spacing w:before="120"/>
    </w:pPr>
    <w:rPr>
      <w:rFonts w:ascii="Arial" w:hAnsi="Arial" w:cs="Arial"/>
      <w:b/>
      <w:bCs/>
      <w:sz w:val="24"/>
      <w:szCs w:val="24"/>
    </w:rPr>
  </w:style>
  <w:style w:type="paragraph" w:styleId="TM1">
    <w:name w:val="toc 1"/>
    <w:basedOn w:val="Normal"/>
    <w:next w:val="Normal"/>
    <w:autoRedefine/>
    <w:semiHidden/>
  </w:style>
  <w:style w:type="paragraph" w:styleId="TM2">
    <w:name w:val="toc 2"/>
    <w:basedOn w:val="Normal"/>
    <w:next w:val="Normal"/>
    <w:autoRedefine/>
    <w:semiHidden/>
    <w:pPr>
      <w:ind w:left="220"/>
    </w:pPr>
  </w:style>
  <w:style w:type="paragraph" w:styleId="TM3">
    <w:name w:val="toc 3"/>
    <w:basedOn w:val="Normal"/>
    <w:next w:val="Normal"/>
    <w:autoRedefine/>
    <w:semiHidden/>
    <w:pPr>
      <w:ind w:left="440"/>
    </w:pPr>
  </w:style>
  <w:style w:type="paragraph" w:styleId="TM4">
    <w:name w:val="toc 4"/>
    <w:basedOn w:val="Normal"/>
    <w:next w:val="Normal"/>
    <w:autoRedefine/>
    <w:semiHidden/>
    <w:pPr>
      <w:ind w:left="660"/>
    </w:pPr>
  </w:style>
  <w:style w:type="paragraph" w:styleId="TM5">
    <w:name w:val="toc 5"/>
    <w:basedOn w:val="Normal"/>
    <w:next w:val="Normal"/>
    <w:autoRedefine/>
    <w:semiHidden/>
    <w:pPr>
      <w:ind w:left="880"/>
    </w:pPr>
  </w:style>
  <w:style w:type="paragraph" w:styleId="TM6">
    <w:name w:val="toc 6"/>
    <w:basedOn w:val="Normal"/>
    <w:next w:val="Normal"/>
    <w:autoRedefine/>
    <w:semiHidden/>
    <w:pPr>
      <w:ind w:left="1100"/>
    </w:pPr>
  </w:style>
  <w:style w:type="paragraph" w:styleId="TM7">
    <w:name w:val="toc 7"/>
    <w:basedOn w:val="Normal"/>
    <w:next w:val="Normal"/>
    <w:autoRedefine/>
    <w:semiHidden/>
    <w:pPr>
      <w:ind w:left="1320"/>
    </w:pPr>
  </w:style>
  <w:style w:type="paragraph" w:styleId="TM8">
    <w:name w:val="toc 8"/>
    <w:basedOn w:val="Normal"/>
    <w:next w:val="Normal"/>
    <w:autoRedefine/>
    <w:semiHidden/>
    <w:pPr>
      <w:ind w:left="1540"/>
    </w:pPr>
  </w:style>
  <w:style w:type="paragraph" w:styleId="TM9">
    <w:name w:val="toc 9"/>
    <w:basedOn w:val="Normal"/>
    <w:next w:val="Normal"/>
    <w:autoRedefine/>
    <w:semiHidden/>
    <w:pPr>
      <w:ind w:left="1760"/>
    </w:pPr>
  </w:style>
  <w:style w:type="character" w:styleId="VariableHTML">
    <w:name w:val="HTML Variable"/>
    <w:basedOn w:val="Policepardfaut"/>
    <w:rPr>
      <w:i/>
      <w:iCs/>
      <w:lang w:val="fr-FR" w:bidi="ar-SA"/>
    </w:rPr>
  </w:style>
  <w:style w:type="paragraph" w:styleId="Textedebulles">
    <w:name w:val="Balloon Text"/>
    <w:basedOn w:val="Normal"/>
    <w:semiHidden/>
    <w:rsid w:val="004F2749"/>
    <w:rPr>
      <w:rFonts w:ascii="Tahoma" w:hAnsi="Tahoma" w:cs="Tahoma"/>
      <w:sz w:val="16"/>
      <w:szCs w:val="16"/>
    </w:rPr>
  </w:style>
  <w:style w:type="character" w:customStyle="1" w:styleId="at">
    <w:name w:val="at"/>
    <w:rsid w:val="00AA527F"/>
  </w:style>
  <w:style w:type="character" w:customStyle="1" w:styleId="org">
    <w:name w:val="org"/>
    <w:rsid w:val="00AA527F"/>
  </w:style>
  <w:style w:type="character" w:customStyle="1" w:styleId="PieddepageCar">
    <w:name w:val="Pied de page Car"/>
    <w:basedOn w:val="Policepardfaut"/>
    <w:link w:val="Pieddepage"/>
    <w:uiPriority w:val="99"/>
    <w:rsid w:val="000F7C0F"/>
    <w:rPr>
      <w:rFonts w:ascii="Garamond" w:hAnsi="Garamond"/>
      <w:caps/>
      <w:sz w:val="22"/>
      <w:lang w:eastAsia="en-US"/>
    </w:rPr>
  </w:style>
  <w:style w:type="character" w:customStyle="1" w:styleId="En-tteCar">
    <w:name w:val="En-tête Car"/>
    <w:basedOn w:val="Policepardfaut"/>
    <w:link w:val="En-tte"/>
    <w:uiPriority w:val="99"/>
    <w:rsid w:val="005C1731"/>
    <w:rPr>
      <w:rFonts w:ascii="Garamond" w:hAnsi="Garamond"/>
      <w:caps/>
      <w:sz w:val="22"/>
      <w:lang w:eastAsia="en-US"/>
    </w:rPr>
  </w:style>
  <w:style w:type="character" w:customStyle="1" w:styleId="CorpsdetexteCar">
    <w:name w:val="Corps de texte Car"/>
    <w:basedOn w:val="Policepardfaut"/>
    <w:link w:val="Corpsdetexte"/>
    <w:rsid w:val="00AB339B"/>
    <w:rPr>
      <w:rFonts w:ascii="Garamond" w:hAnsi="Garamond"/>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764"/>
    <w:pPr>
      <w:jc w:val="both"/>
    </w:pPr>
    <w:rPr>
      <w:rFonts w:ascii="Garamond" w:hAnsi="Garamond"/>
      <w:sz w:val="22"/>
      <w:lang w:eastAsia="en-US"/>
    </w:rPr>
  </w:style>
  <w:style w:type="paragraph" w:styleId="Titre1">
    <w:name w:val="heading 1"/>
    <w:basedOn w:val="TitreBase"/>
    <w:next w:val="Corpsdetexte"/>
    <w:qFormat/>
    <w:pPr>
      <w:ind w:left="-2160"/>
      <w:jc w:val="left"/>
      <w:outlineLvl w:val="0"/>
    </w:pPr>
    <w:rPr>
      <w:spacing w:val="20"/>
      <w:kern w:val="28"/>
      <w:sz w:val="23"/>
    </w:rPr>
  </w:style>
  <w:style w:type="paragraph" w:styleId="Titre2">
    <w:name w:val="heading 2"/>
    <w:basedOn w:val="TitreBase"/>
    <w:next w:val="Corpsdetexte"/>
    <w:qFormat/>
    <w:pPr>
      <w:jc w:val="left"/>
      <w:outlineLvl w:val="1"/>
    </w:pPr>
    <w:rPr>
      <w:spacing w:val="5"/>
      <w:sz w:val="20"/>
    </w:rPr>
  </w:style>
  <w:style w:type="paragraph" w:styleId="Titre3">
    <w:name w:val="heading 3"/>
    <w:basedOn w:val="TitreBase"/>
    <w:next w:val="Corpsdetexte"/>
    <w:qFormat/>
    <w:pPr>
      <w:spacing w:after="220"/>
      <w:jc w:val="left"/>
      <w:outlineLvl w:val="2"/>
    </w:pPr>
    <w:rPr>
      <w:i/>
      <w:spacing w:val="-2"/>
      <w:sz w:val="20"/>
    </w:rPr>
  </w:style>
  <w:style w:type="paragraph" w:styleId="Titre4">
    <w:name w:val="heading 4"/>
    <w:basedOn w:val="TitreBase"/>
    <w:next w:val="Corpsdetexte"/>
    <w:qFormat/>
    <w:pPr>
      <w:spacing w:after="0"/>
      <w:jc w:val="left"/>
      <w:outlineLvl w:val="3"/>
    </w:pPr>
    <w:rPr>
      <w:i/>
      <w:caps w:val="0"/>
      <w:spacing w:val="5"/>
      <w:sz w:val="24"/>
    </w:rPr>
  </w:style>
  <w:style w:type="paragraph" w:styleId="Titre5">
    <w:name w:val="heading 5"/>
    <w:basedOn w:val="TitreBase"/>
    <w:next w:val="Corpsdetexte"/>
    <w:qFormat/>
    <w:pPr>
      <w:spacing w:after="220"/>
      <w:jc w:val="left"/>
      <w:outlineLvl w:val="4"/>
    </w:pPr>
    <w:rPr>
      <w:b/>
      <w:spacing w:val="20"/>
      <w:sz w:val="18"/>
    </w:rPr>
  </w:style>
  <w:style w:type="paragraph" w:styleId="Titre6">
    <w:name w:val="heading 6"/>
    <w:basedOn w:val="Normal"/>
    <w:next w:val="Normal"/>
    <w:qFormat/>
    <w:pPr>
      <w:spacing w:before="240" w:line="240" w:lineRule="atLeast"/>
      <w:outlineLvl w:val="5"/>
    </w:pPr>
    <w:rPr>
      <w:b/>
    </w:rPr>
  </w:style>
  <w:style w:type="paragraph" w:styleId="Titre7">
    <w:name w:val="heading 7"/>
    <w:basedOn w:val="Normal"/>
    <w:next w:val="Normal"/>
    <w:qFormat/>
    <w:pPr>
      <w:spacing w:before="240" w:after="60"/>
      <w:outlineLvl w:val="6"/>
    </w:pPr>
    <w:rPr>
      <w:rFonts w:ascii="Times New Roman" w:hAnsi="Times New Roman"/>
      <w:sz w:val="24"/>
      <w:szCs w:val="24"/>
    </w:rPr>
  </w:style>
  <w:style w:type="paragraph" w:styleId="Titre8">
    <w:name w:val="heading 8"/>
    <w:basedOn w:val="Normal"/>
    <w:next w:val="Normal"/>
    <w:qFormat/>
    <w:pPr>
      <w:spacing w:before="240" w:after="60"/>
      <w:outlineLvl w:val="7"/>
    </w:pPr>
    <w:rPr>
      <w:rFonts w:ascii="Times New Roman" w:hAnsi="Times New Roman"/>
      <w:i/>
      <w:iCs/>
      <w:sz w:val="24"/>
      <w:szCs w:val="24"/>
    </w:rPr>
  </w:style>
  <w:style w:type="paragraph" w:styleId="Titre9">
    <w:name w:val="heading 9"/>
    <w:basedOn w:val="Normal"/>
    <w:next w:val="Normal"/>
    <w:qFormat/>
    <w:p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Base">
    <w:name w:val="Titre Base"/>
    <w:basedOn w:val="Corpsdetexte"/>
    <w:next w:val="Corpsdetexte"/>
    <w:pPr>
      <w:keepNext/>
      <w:keepLines/>
      <w:spacing w:before="240" w:after="240"/>
    </w:pPr>
    <w:rPr>
      <w:caps/>
    </w:rPr>
  </w:style>
  <w:style w:type="paragraph" w:styleId="Corpsdetexte">
    <w:name w:val="Body Text"/>
    <w:basedOn w:val="Normal"/>
    <w:link w:val="CorpsdetexteCar"/>
    <w:pPr>
      <w:spacing w:after="220" w:line="240" w:lineRule="atLeast"/>
    </w:pPr>
  </w:style>
  <w:style w:type="paragraph" w:customStyle="1" w:styleId="En-tteBase">
    <w:name w:val="En-tête (Base)"/>
    <w:basedOn w:val="Normal"/>
    <w:pPr>
      <w:spacing w:before="220" w:after="220" w:line="220" w:lineRule="atLeast"/>
      <w:ind w:left="-2160"/>
    </w:pPr>
    <w:rPr>
      <w:caps/>
    </w:rPr>
  </w:style>
  <w:style w:type="paragraph" w:customStyle="1" w:styleId="tiquettededocument">
    <w:name w:val="Étiquette de document"/>
    <w:basedOn w:val="Normal"/>
    <w:next w:val="Titredesection"/>
    <w:pPr>
      <w:spacing w:after="220"/>
    </w:pPr>
    <w:rPr>
      <w:spacing w:val="-20"/>
      <w:sz w:val="48"/>
    </w:rPr>
  </w:style>
  <w:style w:type="paragraph" w:customStyle="1" w:styleId="Titredesection">
    <w:name w:val="Titre de section"/>
    <w:basedOn w:val="Normal"/>
    <w:next w:val="Objectifs"/>
    <w:pPr>
      <w:pBdr>
        <w:bottom w:val="single" w:sz="6" w:space="1" w:color="808080"/>
      </w:pBdr>
      <w:spacing w:before="220" w:line="220" w:lineRule="atLeast"/>
      <w:jc w:val="left"/>
    </w:pPr>
    <w:rPr>
      <w:caps/>
      <w:spacing w:val="15"/>
      <w:sz w:val="20"/>
    </w:rPr>
  </w:style>
  <w:style w:type="paragraph" w:customStyle="1" w:styleId="Objectifs">
    <w:name w:val="Objectifs"/>
    <w:basedOn w:val="Normal"/>
    <w:next w:val="Corpsdetexte"/>
    <w:pPr>
      <w:spacing w:before="60" w:after="220" w:line="220" w:lineRule="atLeast"/>
    </w:pPr>
  </w:style>
  <w:style w:type="paragraph" w:customStyle="1" w:styleId="Nomdesocit">
    <w:name w:val="Nom de société"/>
    <w:basedOn w:val="Normal"/>
    <w:next w:val="Intitulduposte"/>
    <w:pPr>
      <w:tabs>
        <w:tab w:val="left" w:pos="1440"/>
        <w:tab w:val="right" w:pos="6480"/>
      </w:tabs>
      <w:spacing w:before="220" w:line="220" w:lineRule="atLeast"/>
      <w:jc w:val="left"/>
    </w:pPr>
  </w:style>
  <w:style w:type="paragraph" w:customStyle="1" w:styleId="Intitulduposte">
    <w:name w:val="Intitulé du poste"/>
    <w:next w:val="Russite"/>
    <w:pPr>
      <w:spacing w:before="40" w:after="40" w:line="220" w:lineRule="atLeast"/>
    </w:pPr>
    <w:rPr>
      <w:rFonts w:ascii="Garamond" w:hAnsi="Garamond"/>
      <w:i/>
      <w:spacing w:val="5"/>
      <w:sz w:val="23"/>
      <w:lang w:val="fr-FR" w:eastAsia="en-US"/>
    </w:rPr>
  </w:style>
  <w:style w:type="paragraph" w:customStyle="1" w:styleId="Russite">
    <w:name w:val="Réussite"/>
    <w:basedOn w:val="Corpsdetexte"/>
    <w:pPr>
      <w:numPr>
        <w:numId w:val="1"/>
      </w:numPr>
      <w:spacing w:after="60"/>
    </w:pPr>
  </w:style>
  <w:style w:type="paragraph" w:customStyle="1" w:styleId="Nom">
    <w:name w:val="Nom"/>
    <w:basedOn w:val="Normal"/>
    <w:next w:val="Normal"/>
    <w:pPr>
      <w:spacing w:after="440" w:line="240" w:lineRule="atLeast"/>
      <w:jc w:val="center"/>
    </w:pPr>
    <w:rPr>
      <w:caps/>
      <w:spacing w:val="80"/>
      <w:sz w:val="44"/>
    </w:rPr>
  </w:style>
  <w:style w:type="paragraph" w:styleId="Date">
    <w:name w:val="Date"/>
    <w:basedOn w:val="Corpsdetexte"/>
    <w:pPr>
      <w:keepNext/>
    </w:pPr>
  </w:style>
  <w:style w:type="paragraph" w:customStyle="1" w:styleId="VillePays">
    <w:name w:val="Ville/Pays"/>
    <w:basedOn w:val="Corpsdetexte"/>
    <w:next w:val="Corpsdetexte"/>
    <w:pPr>
      <w:keepNext/>
    </w:pPr>
  </w:style>
  <w:style w:type="paragraph" w:customStyle="1" w:styleId="Organisme">
    <w:name w:val="Organisme"/>
    <w:basedOn w:val="Normal"/>
    <w:next w:val="Russite"/>
    <w:pPr>
      <w:tabs>
        <w:tab w:val="left" w:pos="1440"/>
        <w:tab w:val="right" w:pos="6480"/>
      </w:tabs>
      <w:spacing w:before="60" w:line="220" w:lineRule="atLeast"/>
      <w:jc w:val="left"/>
    </w:pPr>
  </w:style>
  <w:style w:type="character" w:customStyle="1" w:styleId="PrambuleAccentuation">
    <w:name w:val="Préambule (Accentuation)"/>
    <w:rPr>
      <w:rFonts w:ascii="Arial Black" w:hAnsi="Arial Black"/>
      <w:spacing w:val="-6"/>
      <w:sz w:val="18"/>
      <w:lang w:bidi="ar-SA"/>
    </w:rPr>
  </w:style>
  <w:style w:type="paragraph" w:styleId="En-tte">
    <w:name w:val="header"/>
    <w:basedOn w:val="En-tteBase"/>
    <w:link w:val="En-tteCar"/>
    <w:uiPriority w:val="99"/>
  </w:style>
  <w:style w:type="paragraph" w:styleId="Pieddepage">
    <w:name w:val="footer"/>
    <w:basedOn w:val="En-tteBase"/>
    <w:link w:val="PieddepageCar"/>
    <w:uiPriority w:val="99"/>
    <w:pPr>
      <w:tabs>
        <w:tab w:val="right" w:pos="7320"/>
      </w:tabs>
      <w:spacing w:line="240" w:lineRule="atLeast"/>
      <w:ind w:right="-840"/>
      <w:jc w:val="left"/>
    </w:pPr>
  </w:style>
  <w:style w:type="paragraph" w:customStyle="1" w:styleId="Adresse1">
    <w:name w:val="Adresse 1"/>
    <w:basedOn w:val="Normal"/>
    <w:pPr>
      <w:spacing w:line="160" w:lineRule="atLeast"/>
      <w:jc w:val="center"/>
    </w:pPr>
    <w:rPr>
      <w:caps/>
      <w:spacing w:val="30"/>
      <w:sz w:val="15"/>
    </w:rPr>
  </w:style>
  <w:style w:type="paragraph" w:customStyle="1" w:styleId="Sous-titredesection">
    <w:name w:val="Sous-titre de section"/>
    <w:basedOn w:val="Titredesection"/>
    <w:next w:val="Normal"/>
    <w:rPr>
      <w:i/>
      <w:caps w:val="0"/>
      <w:spacing w:val="10"/>
      <w:sz w:val="24"/>
    </w:rPr>
  </w:style>
  <w:style w:type="paragraph" w:customStyle="1" w:styleId="Adresse2">
    <w:name w:val="Adresse 2"/>
    <w:basedOn w:val="Normal"/>
    <w:pPr>
      <w:spacing w:line="160" w:lineRule="atLeast"/>
      <w:jc w:val="center"/>
    </w:pPr>
    <w:rPr>
      <w:caps/>
      <w:spacing w:val="30"/>
      <w:sz w:val="15"/>
    </w:rPr>
  </w:style>
  <w:style w:type="character" w:styleId="Numrodepage">
    <w:name w:val="page number"/>
    <w:rPr>
      <w:sz w:val="24"/>
      <w:lang w:bidi="ar-SA"/>
    </w:rPr>
  </w:style>
  <w:style w:type="character" w:styleId="Accentuation">
    <w:name w:val="Emphasis"/>
    <w:qFormat/>
    <w:rPr>
      <w:rFonts w:ascii="Garamond" w:hAnsi="Garamond"/>
      <w:caps/>
      <w:spacing w:val="0"/>
      <w:sz w:val="18"/>
      <w:lang w:bidi="ar-SA"/>
    </w:rPr>
  </w:style>
  <w:style w:type="paragraph" w:styleId="Retraitcorpsdetexte">
    <w:name w:val="Body Text Indent"/>
    <w:basedOn w:val="Corpsdetexte"/>
    <w:pPr>
      <w:ind w:left="720"/>
    </w:pPr>
  </w:style>
  <w:style w:type="character" w:customStyle="1" w:styleId="Poste">
    <w:name w:val="Poste"/>
    <w:basedOn w:val="Policepardfaut"/>
    <w:rPr>
      <w:lang w:val="fr-FR" w:bidi="ar-SA"/>
    </w:rPr>
  </w:style>
  <w:style w:type="paragraph" w:customStyle="1" w:styleId="Donnespersonnelles">
    <w:name w:val="Données personnelles"/>
    <w:basedOn w:val="Corpsdetexte"/>
    <w:pPr>
      <w:spacing w:after="120" w:line="240" w:lineRule="exact"/>
      <w:ind w:left="-1080" w:right="1080"/>
    </w:pPr>
    <w:rPr>
      <w:rFonts w:ascii="Arial" w:hAnsi="Arial"/>
      <w:i/>
    </w:rPr>
  </w:style>
  <w:style w:type="paragraph" w:customStyle="1" w:styleId="NomdesocitUn">
    <w:name w:val="Nom de société Un"/>
    <w:basedOn w:val="Nomdesocit"/>
    <w:next w:val="Intitulduposte"/>
    <w:pPr>
      <w:spacing w:before="60"/>
    </w:pPr>
  </w:style>
  <w:style w:type="paragraph" w:customStyle="1" w:styleId="Pasdetitre">
    <w:name w:val="Pas de titre"/>
    <w:basedOn w:val="Titredesection"/>
    <w:pPr>
      <w:pBdr>
        <w:bottom w:val="none" w:sz="0" w:space="0" w:color="auto"/>
      </w:pBdr>
    </w:pPr>
  </w:style>
  <w:style w:type="paragraph" w:customStyle="1" w:styleId="Informationspersonnelles">
    <w:name w:val="Informations personnelles"/>
    <w:basedOn w:val="Russite"/>
    <w:next w:val="Russite"/>
    <w:pPr>
      <w:spacing w:before="220"/>
      <w:ind w:left="245" w:hanging="245"/>
    </w:pPr>
  </w:style>
  <w:style w:type="character" w:styleId="AcronymeHTML">
    <w:name w:val="HTML Acronym"/>
    <w:basedOn w:val="Policepardfaut"/>
    <w:rPr>
      <w:lang w:val="fr-FR" w:bidi="ar-SA"/>
    </w:rPr>
  </w:style>
  <w:style w:type="paragraph" w:styleId="Adressedestinataire">
    <w:name w:val="envelope address"/>
    <w:basedOn w:val="Normal"/>
    <w:pPr>
      <w:framePr w:w="7938" w:h="1985" w:hRule="exact" w:hSpace="141" w:wrap="auto" w:hAnchor="page" w:xAlign="center" w:yAlign="bottom"/>
      <w:ind w:left="2835"/>
    </w:pPr>
    <w:rPr>
      <w:rFonts w:ascii="Arial" w:hAnsi="Arial" w:cs="Arial"/>
      <w:sz w:val="24"/>
      <w:szCs w:val="24"/>
    </w:rPr>
  </w:style>
  <w:style w:type="paragraph" w:styleId="Adresseexpditeur">
    <w:name w:val="envelope return"/>
    <w:basedOn w:val="Normal"/>
    <w:rPr>
      <w:rFonts w:ascii="Arial" w:hAnsi="Arial" w:cs="Arial"/>
      <w:sz w:val="20"/>
    </w:rPr>
  </w:style>
  <w:style w:type="paragraph" w:styleId="AdresseHTML">
    <w:name w:val="HTML Address"/>
    <w:basedOn w:val="Normal"/>
    <w:rPr>
      <w:i/>
      <w:iCs/>
    </w:rPr>
  </w:style>
  <w:style w:type="character" w:styleId="Appeldenotedefin">
    <w:name w:val="endnote reference"/>
    <w:basedOn w:val="Policepardfaut"/>
    <w:semiHidden/>
    <w:rPr>
      <w:vertAlign w:val="superscript"/>
      <w:lang w:val="fr-FR" w:bidi="ar-SA"/>
    </w:rPr>
  </w:style>
  <w:style w:type="character" w:styleId="Appelnotedebasdep">
    <w:name w:val="footnote reference"/>
    <w:basedOn w:val="Policepardfaut"/>
    <w:semiHidden/>
    <w:rPr>
      <w:vertAlign w:val="superscript"/>
      <w:lang w:val="fr-FR" w:bidi="ar-SA"/>
    </w:rPr>
  </w:style>
  <w:style w:type="character" w:styleId="CitationHTML">
    <w:name w:val="HTML Cite"/>
    <w:basedOn w:val="Policepardfaut"/>
    <w:rPr>
      <w:i/>
      <w:iCs/>
      <w:lang w:val="fr-FR" w:bidi="ar-SA"/>
    </w:rPr>
  </w:style>
  <w:style w:type="character" w:styleId="ClavierHTML">
    <w:name w:val="HTML Keyboard"/>
    <w:basedOn w:val="Policepardfaut"/>
    <w:rPr>
      <w:rFonts w:ascii="Courier New" w:hAnsi="Courier New"/>
      <w:sz w:val="20"/>
      <w:szCs w:val="20"/>
      <w:lang w:val="fr-FR" w:bidi="ar-SA"/>
    </w:rPr>
  </w:style>
  <w:style w:type="character" w:styleId="CodeHTML">
    <w:name w:val="HTML Code"/>
    <w:basedOn w:val="Policepardfaut"/>
    <w:rPr>
      <w:rFonts w:ascii="Courier New" w:hAnsi="Courier New"/>
      <w:sz w:val="20"/>
      <w:szCs w:val="20"/>
      <w:lang w:val="fr-FR" w:bidi="ar-SA"/>
    </w:rPr>
  </w:style>
  <w:style w:type="paragraph" w:styleId="Commentaire">
    <w:name w:val="annotation text"/>
    <w:basedOn w:val="Normal"/>
    <w:semiHidden/>
    <w:rPr>
      <w:sz w:val="20"/>
    </w:r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character" w:styleId="DfinitionHTML">
    <w:name w:val="HTML Definition"/>
    <w:basedOn w:val="Policepardfaut"/>
    <w:rPr>
      <w:i/>
      <w:iCs/>
      <w:lang w:val="fr-FR" w:bidi="ar-SA"/>
    </w:rPr>
  </w:style>
  <w:style w:type="character" w:styleId="lev">
    <w:name w:val="Strong"/>
    <w:basedOn w:val="Policepardfaut"/>
    <w:qFormat/>
    <w:rPr>
      <w:b/>
      <w:bCs/>
      <w:lang w:val="fr-FR" w:bidi="ar-SA"/>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styleId="ExempleHTML">
    <w:name w:val="HTML Sample"/>
    <w:basedOn w:val="Policepardfaut"/>
    <w:rPr>
      <w:rFonts w:ascii="Courier New" w:hAnsi="Courier New"/>
      <w:lang w:val="fr-FR" w:bidi="ar-SA"/>
    </w:rPr>
  </w:style>
  <w:style w:type="paragraph" w:styleId="Explorateurdedocuments">
    <w:name w:val="Document Map"/>
    <w:basedOn w:val="Normal"/>
    <w:semiHidden/>
    <w:pPr>
      <w:shd w:val="clear" w:color="auto" w:fill="000080"/>
    </w:pPr>
    <w:rPr>
      <w:rFonts w:ascii="Tahoma" w:hAnsi="Tahoma" w:cs="Tahoma"/>
    </w:rPr>
  </w:style>
  <w:style w:type="paragraph" w:styleId="Formuledepolitesse">
    <w:name w:val="Closing"/>
    <w:basedOn w:val="Normal"/>
    <w:pPr>
      <w:ind w:left="4252"/>
    </w:p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Lgende">
    <w:name w:val="caption"/>
    <w:basedOn w:val="Normal"/>
    <w:next w:val="Normal"/>
    <w:qFormat/>
    <w:pPr>
      <w:spacing w:before="120" w:after="120"/>
    </w:pPr>
    <w:rPr>
      <w:b/>
      <w:bCs/>
      <w:sz w:val="20"/>
    </w:rPr>
  </w:style>
  <w:style w:type="character" w:styleId="Lienhypertexte">
    <w:name w:val="Hyperlink"/>
    <w:basedOn w:val="Policepardfaut"/>
    <w:rPr>
      <w:color w:val="0000FF"/>
      <w:u w:val="single"/>
      <w:lang w:val="fr-FR" w:bidi="ar-SA"/>
    </w:rPr>
  </w:style>
  <w:style w:type="character" w:styleId="Lienhypertextesuivivisit">
    <w:name w:val="FollowedHyperlink"/>
    <w:basedOn w:val="Policepardfaut"/>
    <w:rPr>
      <w:color w:val="800080"/>
      <w:u w:val="single"/>
      <w:lang w:val="fr-FR" w:bidi="ar-SA"/>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numros">
    <w:name w:val="List Number"/>
    <w:basedOn w:val="Normal"/>
    <w:pPr>
      <w:numPr>
        <w:numId w:val="20"/>
      </w:numPr>
    </w:pPr>
  </w:style>
  <w:style w:type="paragraph" w:styleId="Listenumros2">
    <w:name w:val="List Number 2"/>
    <w:basedOn w:val="Normal"/>
    <w:pPr>
      <w:numPr>
        <w:numId w:val="21"/>
      </w:numPr>
    </w:pPr>
  </w:style>
  <w:style w:type="paragraph" w:styleId="Listenumros3">
    <w:name w:val="List Number 3"/>
    <w:basedOn w:val="Normal"/>
    <w:pPr>
      <w:numPr>
        <w:numId w:val="22"/>
      </w:numPr>
    </w:pPr>
  </w:style>
  <w:style w:type="paragraph" w:styleId="Listenumros4">
    <w:name w:val="List Number 4"/>
    <w:basedOn w:val="Normal"/>
    <w:pPr>
      <w:numPr>
        <w:numId w:val="23"/>
      </w:numPr>
    </w:pPr>
  </w:style>
  <w:style w:type="paragraph" w:styleId="Listenumros5">
    <w:name w:val="List Number 5"/>
    <w:basedOn w:val="Normal"/>
    <w:pPr>
      <w:numPr>
        <w:numId w:val="24"/>
      </w:numPr>
    </w:pPr>
  </w:style>
  <w:style w:type="paragraph" w:styleId="Listepuces">
    <w:name w:val="List Bullet"/>
    <w:basedOn w:val="Normal"/>
    <w:autoRedefine/>
    <w:pPr>
      <w:numPr>
        <w:numId w:val="25"/>
      </w:numPr>
    </w:pPr>
  </w:style>
  <w:style w:type="paragraph" w:styleId="Listepuces2">
    <w:name w:val="List Bullet 2"/>
    <w:basedOn w:val="Normal"/>
    <w:autoRedefine/>
    <w:pPr>
      <w:numPr>
        <w:numId w:val="26"/>
      </w:numPr>
    </w:pPr>
  </w:style>
  <w:style w:type="paragraph" w:styleId="Listepuces3">
    <w:name w:val="List Bullet 3"/>
    <w:basedOn w:val="Normal"/>
    <w:autoRedefine/>
    <w:pPr>
      <w:numPr>
        <w:numId w:val="27"/>
      </w:numPr>
    </w:pPr>
  </w:style>
  <w:style w:type="paragraph" w:styleId="Listepuces4">
    <w:name w:val="List Bullet 4"/>
    <w:basedOn w:val="Normal"/>
    <w:autoRedefine/>
    <w:pPr>
      <w:numPr>
        <w:numId w:val="28"/>
      </w:numPr>
    </w:pPr>
  </w:style>
  <w:style w:type="paragraph" w:styleId="Listepuces5">
    <w:name w:val="List Bullet 5"/>
    <w:basedOn w:val="Normal"/>
    <w:autoRedefine/>
    <w:pPr>
      <w:numPr>
        <w:numId w:val="29"/>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character" w:styleId="MachinecrireHTML">
    <w:name w:val="HTML Typewriter"/>
    <w:basedOn w:val="Policepardfaut"/>
    <w:rPr>
      <w:rFonts w:ascii="Courier New" w:hAnsi="Courier New"/>
      <w:sz w:val="20"/>
      <w:szCs w:val="20"/>
      <w:lang w:val="fr-FR" w:bidi="ar-SA"/>
    </w:rPr>
  </w:style>
  <w:style w:type="character" w:styleId="Marquedecommentaire">
    <w:name w:val="annotation reference"/>
    <w:basedOn w:val="Policepardfaut"/>
    <w:semiHidden/>
    <w:rPr>
      <w:sz w:val="16"/>
      <w:szCs w:val="16"/>
      <w:lang w:val="fr-FR" w:bidi="ar-SA"/>
    </w:rPr>
  </w:style>
  <w:style w:type="paragraph" w:styleId="NormalWeb">
    <w:name w:val="Normal (Web)"/>
    <w:basedOn w:val="Normal"/>
    <w:rPr>
      <w:rFonts w:ascii="Times New Roman" w:hAnsi="Times New Roman"/>
      <w:sz w:val="24"/>
      <w:szCs w:val="24"/>
    </w:rPr>
  </w:style>
  <w:style w:type="paragraph" w:styleId="Normalcentr">
    <w:name w:val="Block Text"/>
    <w:basedOn w:val="Normal"/>
    <w:pPr>
      <w:spacing w:after="120"/>
      <w:ind w:left="1440" w:right="1440"/>
    </w:pPr>
  </w:style>
  <w:style w:type="paragraph" w:styleId="Notedebasdepage">
    <w:name w:val="footnote text"/>
    <w:basedOn w:val="Normal"/>
    <w:semiHidden/>
    <w:rPr>
      <w:sz w:val="20"/>
    </w:rPr>
  </w:style>
  <w:style w:type="paragraph" w:styleId="Notedefin">
    <w:name w:val="endnote text"/>
    <w:basedOn w:val="Normal"/>
    <w:semiHidden/>
    <w:rPr>
      <w:sz w:val="20"/>
    </w:rPr>
  </w:style>
  <w:style w:type="character" w:styleId="Numrodeligne">
    <w:name w:val="line number"/>
    <w:basedOn w:val="Policepardfaut"/>
    <w:rPr>
      <w:lang w:val="fr-FR" w:bidi="ar-SA"/>
    </w:rPr>
  </w:style>
  <w:style w:type="paragraph" w:styleId="PrformatHTML">
    <w:name w:val="HTML Preformatted"/>
    <w:basedOn w:val="Normal"/>
    <w:rPr>
      <w:rFonts w:ascii="Courier New" w:hAnsi="Courier New" w:cs="Courier New"/>
      <w:sz w:val="20"/>
    </w:rPr>
  </w:style>
  <w:style w:type="paragraph" w:styleId="Retrait1religne">
    <w:name w:val="Body Text First Indent"/>
    <w:basedOn w:val="Corpsdetexte"/>
    <w:pPr>
      <w:spacing w:after="120" w:line="240" w:lineRule="auto"/>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Retraitcorpset1relig">
    <w:name w:val="Body Text First Indent 2"/>
    <w:basedOn w:val="Retraitcorpsdetexte"/>
    <w:pPr>
      <w:spacing w:after="120" w:line="240" w:lineRule="auto"/>
      <w:ind w:left="283" w:firstLine="210"/>
    </w:pPr>
  </w:style>
  <w:style w:type="paragraph" w:styleId="Retraitnormal">
    <w:name w:val="Normal Indent"/>
    <w:basedOn w:val="Normal"/>
    <w:pPr>
      <w:ind w:left="720"/>
    </w:pPr>
  </w:style>
  <w:style w:type="paragraph" w:styleId="Salutations">
    <w:name w:val="Salutation"/>
    <w:basedOn w:val="Normal"/>
    <w:next w:val="Normal"/>
  </w:style>
  <w:style w:type="paragraph" w:styleId="Signature">
    <w:name w:val="Signature"/>
    <w:basedOn w:val="Normal"/>
    <w:pPr>
      <w:ind w:left="4252"/>
    </w:pPr>
  </w:style>
  <w:style w:type="paragraph" w:styleId="Signaturelectronique">
    <w:name w:val="E-mail Signature"/>
    <w:basedOn w:val="Normal"/>
  </w:style>
  <w:style w:type="paragraph" w:styleId="Sous-titre">
    <w:name w:val="Subtitle"/>
    <w:basedOn w:val="Normal"/>
    <w:qFormat/>
    <w:pPr>
      <w:spacing w:after="60"/>
      <w:jc w:val="center"/>
      <w:outlineLvl w:val="1"/>
    </w:pPr>
    <w:rPr>
      <w:rFonts w:ascii="Arial" w:hAnsi="Arial" w:cs="Arial"/>
      <w:sz w:val="24"/>
      <w:szCs w:val="24"/>
    </w:rPr>
  </w:style>
  <w:style w:type="paragraph" w:styleId="Tabledesillustrations">
    <w:name w:val="table of figures"/>
    <w:basedOn w:val="Normal"/>
    <w:next w:val="Normal"/>
    <w:semiHidden/>
    <w:pPr>
      <w:ind w:left="440" w:hanging="440"/>
    </w:pPr>
  </w:style>
  <w:style w:type="paragraph" w:styleId="Tabledesrfrencesjuridiques">
    <w:name w:val="table of authorities"/>
    <w:basedOn w:val="Normal"/>
    <w:next w:val="Normal"/>
    <w:semiHidden/>
    <w:pPr>
      <w:ind w:left="220" w:hanging="220"/>
    </w:pPr>
  </w:style>
  <w:style w:type="paragraph" w:styleId="Textebrut">
    <w:name w:val="Plain Text"/>
    <w:basedOn w:val="Normal"/>
    <w:rPr>
      <w:rFonts w:ascii="Courier New" w:hAnsi="Courier New" w:cs="Courier New"/>
      <w:sz w:val="20"/>
    </w:r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val="fr-FR" w:eastAsia="en-US"/>
    </w:rPr>
  </w:style>
  <w:style w:type="paragraph" w:styleId="Titre">
    <w:name w:val="Title"/>
    <w:basedOn w:val="Normal"/>
    <w:qFormat/>
    <w:pPr>
      <w:spacing w:before="240" w:after="60"/>
      <w:jc w:val="center"/>
      <w:outlineLvl w:val="0"/>
    </w:pPr>
    <w:rPr>
      <w:rFonts w:ascii="Arial" w:hAnsi="Arial" w:cs="Arial"/>
      <w:b/>
      <w:bCs/>
      <w:kern w:val="28"/>
      <w:sz w:val="32"/>
      <w:szCs w:val="32"/>
    </w:rPr>
  </w:style>
  <w:style w:type="paragraph" w:styleId="Titredenote">
    <w:name w:val="Note Heading"/>
    <w:basedOn w:val="Normal"/>
    <w:next w:val="Normal"/>
  </w:style>
  <w:style w:type="paragraph" w:styleId="Titreindex">
    <w:name w:val="index heading"/>
    <w:basedOn w:val="Normal"/>
    <w:next w:val="Index1"/>
    <w:semiHidden/>
    <w:rPr>
      <w:rFonts w:ascii="Arial" w:hAnsi="Arial" w:cs="Arial"/>
      <w:b/>
      <w:bCs/>
    </w:rPr>
  </w:style>
  <w:style w:type="paragraph" w:styleId="TitreTR">
    <w:name w:val="toa heading"/>
    <w:basedOn w:val="Normal"/>
    <w:next w:val="Normal"/>
    <w:semiHidden/>
    <w:pPr>
      <w:spacing w:before="120"/>
    </w:pPr>
    <w:rPr>
      <w:rFonts w:ascii="Arial" w:hAnsi="Arial" w:cs="Arial"/>
      <w:b/>
      <w:bCs/>
      <w:sz w:val="24"/>
      <w:szCs w:val="24"/>
    </w:rPr>
  </w:style>
  <w:style w:type="paragraph" w:styleId="TM1">
    <w:name w:val="toc 1"/>
    <w:basedOn w:val="Normal"/>
    <w:next w:val="Normal"/>
    <w:autoRedefine/>
    <w:semiHidden/>
  </w:style>
  <w:style w:type="paragraph" w:styleId="TM2">
    <w:name w:val="toc 2"/>
    <w:basedOn w:val="Normal"/>
    <w:next w:val="Normal"/>
    <w:autoRedefine/>
    <w:semiHidden/>
    <w:pPr>
      <w:ind w:left="220"/>
    </w:pPr>
  </w:style>
  <w:style w:type="paragraph" w:styleId="TM3">
    <w:name w:val="toc 3"/>
    <w:basedOn w:val="Normal"/>
    <w:next w:val="Normal"/>
    <w:autoRedefine/>
    <w:semiHidden/>
    <w:pPr>
      <w:ind w:left="440"/>
    </w:pPr>
  </w:style>
  <w:style w:type="paragraph" w:styleId="TM4">
    <w:name w:val="toc 4"/>
    <w:basedOn w:val="Normal"/>
    <w:next w:val="Normal"/>
    <w:autoRedefine/>
    <w:semiHidden/>
    <w:pPr>
      <w:ind w:left="660"/>
    </w:pPr>
  </w:style>
  <w:style w:type="paragraph" w:styleId="TM5">
    <w:name w:val="toc 5"/>
    <w:basedOn w:val="Normal"/>
    <w:next w:val="Normal"/>
    <w:autoRedefine/>
    <w:semiHidden/>
    <w:pPr>
      <w:ind w:left="880"/>
    </w:pPr>
  </w:style>
  <w:style w:type="paragraph" w:styleId="TM6">
    <w:name w:val="toc 6"/>
    <w:basedOn w:val="Normal"/>
    <w:next w:val="Normal"/>
    <w:autoRedefine/>
    <w:semiHidden/>
    <w:pPr>
      <w:ind w:left="1100"/>
    </w:pPr>
  </w:style>
  <w:style w:type="paragraph" w:styleId="TM7">
    <w:name w:val="toc 7"/>
    <w:basedOn w:val="Normal"/>
    <w:next w:val="Normal"/>
    <w:autoRedefine/>
    <w:semiHidden/>
    <w:pPr>
      <w:ind w:left="1320"/>
    </w:pPr>
  </w:style>
  <w:style w:type="paragraph" w:styleId="TM8">
    <w:name w:val="toc 8"/>
    <w:basedOn w:val="Normal"/>
    <w:next w:val="Normal"/>
    <w:autoRedefine/>
    <w:semiHidden/>
    <w:pPr>
      <w:ind w:left="1540"/>
    </w:pPr>
  </w:style>
  <w:style w:type="paragraph" w:styleId="TM9">
    <w:name w:val="toc 9"/>
    <w:basedOn w:val="Normal"/>
    <w:next w:val="Normal"/>
    <w:autoRedefine/>
    <w:semiHidden/>
    <w:pPr>
      <w:ind w:left="1760"/>
    </w:pPr>
  </w:style>
  <w:style w:type="character" w:styleId="VariableHTML">
    <w:name w:val="HTML Variable"/>
    <w:basedOn w:val="Policepardfaut"/>
    <w:rPr>
      <w:i/>
      <w:iCs/>
      <w:lang w:val="fr-FR" w:bidi="ar-SA"/>
    </w:rPr>
  </w:style>
  <w:style w:type="paragraph" w:styleId="Textedebulles">
    <w:name w:val="Balloon Text"/>
    <w:basedOn w:val="Normal"/>
    <w:semiHidden/>
    <w:rsid w:val="004F2749"/>
    <w:rPr>
      <w:rFonts w:ascii="Tahoma" w:hAnsi="Tahoma" w:cs="Tahoma"/>
      <w:sz w:val="16"/>
      <w:szCs w:val="16"/>
    </w:rPr>
  </w:style>
  <w:style w:type="character" w:customStyle="1" w:styleId="at">
    <w:name w:val="at"/>
    <w:rsid w:val="00AA527F"/>
  </w:style>
  <w:style w:type="character" w:customStyle="1" w:styleId="org">
    <w:name w:val="org"/>
    <w:rsid w:val="00AA527F"/>
  </w:style>
  <w:style w:type="character" w:customStyle="1" w:styleId="PieddepageCar">
    <w:name w:val="Pied de page Car"/>
    <w:basedOn w:val="Policepardfaut"/>
    <w:link w:val="Pieddepage"/>
    <w:uiPriority w:val="99"/>
    <w:rsid w:val="000F7C0F"/>
    <w:rPr>
      <w:rFonts w:ascii="Garamond" w:hAnsi="Garamond"/>
      <w:caps/>
      <w:sz w:val="22"/>
      <w:lang w:eastAsia="en-US"/>
    </w:rPr>
  </w:style>
  <w:style w:type="character" w:customStyle="1" w:styleId="En-tteCar">
    <w:name w:val="En-tête Car"/>
    <w:basedOn w:val="Policepardfaut"/>
    <w:link w:val="En-tte"/>
    <w:uiPriority w:val="99"/>
    <w:rsid w:val="005C1731"/>
    <w:rPr>
      <w:rFonts w:ascii="Garamond" w:hAnsi="Garamond"/>
      <w:caps/>
      <w:sz w:val="22"/>
      <w:lang w:eastAsia="en-US"/>
    </w:rPr>
  </w:style>
  <w:style w:type="character" w:customStyle="1" w:styleId="CorpsdetexteCar">
    <w:name w:val="Corps de texte Car"/>
    <w:basedOn w:val="Policepardfaut"/>
    <w:link w:val="Corpsdetexte"/>
    <w:rsid w:val="00AB339B"/>
    <w:rPr>
      <w:rFonts w:ascii="Garamond" w:hAnsi="Garamond"/>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3253">
      <w:bodyDiv w:val="1"/>
      <w:marLeft w:val="0"/>
      <w:marRight w:val="0"/>
      <w:marTop w:val="0"/>
      <w:marBottom w:val="0"/>
      <w:divBdr>
        <w:top w:val="none" w:sz="0" w:space="0" w:color="auto"/>
        <w:left w:val="none" w:sz="0" w:space="0" w:color="auto"/>
        <w:bottom w:val="none" w:sz="0" w:space="0" w:color="auto"/>
        <w:right w:val="none" w:sz="0" w:space="0" w:color="auto"/>
      </w:divBdr>
    </w:div>
    <w:div w:id="89123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hchr.org/EN/Issues/CulturalRigh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access-dds-ny.un.org/doc/UNDOC/GEN/G14/249/51/PDF/G1424951.pdf?OpenEle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clouvain.be/celine.romainvill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eline.romainville@uclouvain.be" TargetMode="External"/><Relationship Id="rId4" Type="http://schemas.microsoft.com/office/2007/relationships/stylesWithEffects" Target="stylesWithEffects.xml"/><Relationship Id="rId9" Type="http://schemas.openxmlformats.org/officeDocument/2006/relationships/hyperlink" Target="mailto:celine.romainville@gmail.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6\CV%20&#233;l&#233;gan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52E1E-0B31-4996-BD12-C95217B35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CV élégant</Template>
  <TotalTime>0</TotalTime>
  <Pages>11</Pages>
  <Words>4184</Words>
  <Characters>23017</Characters>
  <Application>Microsoft Office Word</Application>
  <DocSecurity>0</DocSecurity>
  <PresentationFormat/>
  <Lines>191</Lines>
  <Paragraphs>54</Paragraphs>
  <Slides>0</Slides>
  <Notes>0</Notes>
  <HiddenSlides>0</HiddenSlides>
  <MMClips>0</MMClips>
  <ScaleCrop>false</ScaleCrop>
  <HeadingPairs>
    <vt:vector size="2" baseType="variant">
      <vt:variant>
        <vt:lpstr>Titre</vt:lpstr>
      </vt:variant>
      <vt:variant>
        <vt:i4>1</vt:i4>
      </vt:variant>
    </vt:vector>
  </HeadingPairs>
  <TitlesOfParts>
    <vt:vector size="1" baseType="lpstr">
      <vt:lpstr>CV élégant</vt:lpstr>
    </vt:vector>
  </TitlesOfParts>
  <Company>Université catholique de Louvain</Company>
  <LinksUpToDate>false</LinksUpToDate>
  <CharactersWithSpaces>27147</CharactersWithSpaces>
  <SharedDoc>false</SharedDoc>
  <HyperlinkBase/>
  <HLinks>
    <vt:vector size="18" baseType="variant">
      <vt:variant>
        <vt:i4>6619170</vt:i4>
      </vt:variant>
      <vt:variant>
        <vt:i4>6</vt:i4>
      </vt:variant>
      <vt:variant>
        <vt:i4>0</vt:i4>
      </vt:variant>
      <vt:variant>
        <vt:i4>5</vt:i4>
      </vt:variant>
      <vt:variant>
        <vt:lpwstr>http://www.uclouvain.be/celine.romainville</vt:lpwstr>
      </vt:variant>
      <vt:variant>
        <vt:lpwstr/>
      </vt:variant>
      <vt:variant>
        <vt:i4>5242923</vt:i4>
      </vt:variant>
      <vt:variant>
        <vt:i4>3</vt:i4>
      </vt:variant>
      <vt:variant>
        <vt:i4>0</vt:i4>
      </vt:variant>
      <vt:variant>
        <vt:i4>5</vt:i4>
      </vt:variant>
      <vt:variant>
        <vt:lpwstr>mailto:Celine.romainville@uclouvain.be</vt:lpwstr>
      </vt:variant>
      <vt:variant>
        <vt:lpwstr/>
      </vt:variant>
      <vt:variant>
        <vt:i4>2228312</vt:i4>
      </vt:variant>
      <vt:variant>
        <vt:i4>0</vt:i4>
      </vt:variant>
      <vt:variant>
        <vt:i4>0</vt:i4>
      </vt:variant>
      <vt:variant>
        <vt:i4>5</vt:i4>
      </vt:variant>
      <vt:variant>
        <vt:lpwstr>mailto:celine.romainville@hotmail.com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élégant</dc:title>
  <dc:creator>Céline Romainville</dc:creator>
  <cp:lastModifiedBy>SIWS</cp:lastModifiedBy>
  <cp:revision>2</cp:revision>
  <cp:lastPrinted>2014-12-03T14:45:00Z</cp:lastPrinted>
  <dcterms:created xsi:type="dcterms:W3CDTF">2017-04-01T11:32:00Z</dcterms:created>
  <dcterms:modified xsi:type="dcterms:W3CDTF">2017-04-01T11:32:00Z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1036</vt:i4>
  </property>
</Properties>
</file>